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A958" w14:textId="56247F69" w:rsidR="0035792C" w:rsidRPr="00A81FCC" w:rsidRDefault="0035792C" w:rsidP="0035792C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</w:pPr>
      <w:bookmarkStart w:id="0" w:name="_Hlk161121638"/>
      <w:r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 xml:space="preserve">Załącznik nr </w:t>
      </w:r>
      <w:r w:rsidR="004D3D9B"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>5</w:t>
      </w:r>
      <w:r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 xml:space="preserve"> do Regulaminu rekrutacji i uczestnictwa w projekcie „Edukacja osób dorosłych w podregionie ostrołęckim” nr </w:t>
      </w:r>
      <w:r w:rsidRPr="00A81FCC">
        <w:rPr>
          <w:rFonts w:asciiTheme="minorHAnsi" w:hAnsiTheme="minorHAnsi" w:cstheme="minorHAnsi"/>
          <w:b/>
          <w:bCs/>
        </w:rPr>
        <w:t>FEMA.07.04-IP.02-02IU/24</w:t>
      </w:r>
    </w:p>
    <w:p w14:paraId="42A45C5E" w14:textId="15E8897C" w:rsidR="0035792C" w:rsidRPr="00A81FCC" w:rsidRDefault="0035792C" w:rsidP="0035792C">
      <w:pPr>
        <w:pStyle w:val="Default"/>
        <w:spacing w:before="240" w:after="240" w:line="276" w:lineRule="auto"/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</w:pPr>
    </w:p>
    <w:p w14:paraId="41513763" w14:textId="77777777" w:rsidR="0035792C" w:rsidRPr="00A81FCC" w:rsidRDefault="0035792C" w:rsidP="001324EB">
      <w:pPr>
        <w:pStyle w:val="Default"/>
        <w:spacing w:before="240" w:after="240" w:line="276" w:lineRule="auto"/>
        <w:jc w:val="center"/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</w:pPr>
    </w:p>
    <w:p w14:paraId="4F89813F" w14:textId="36785492" w:rsidR="00AA481B" w:rsidRPr="00A81FCC" w:rsidRDefault="005C4487" w:rsidP="001324EB">
      <w:pPr>
        <w:pStyle w:val="Default"/>
        <w:spacing w:before="240" w:after="240" w:line="276" w:lineRule="auto"/>
        <w:jc w:val="center"/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>ZASADY KONTROLI W PROJEK</w:t>
      </w:r>
      <w:r w:rsidR="00D41722"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>CIE</w:t>
      </w:r>
      <w:r w:rsidR="00B312C6"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 xml:space="preserve"> </w:t>
      </w:r>
    </w:p>
    <w:p w14:paraId="3147B6E2" w14:textId="77777777" w:rsidR="00681BA9" w:rsidRPr="00A81FCC" w:rsidRDefault="00891A9B" w:rsidP="00681BA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>„Edukacja osób dorosłych w podregionie ostrołęckim”</w:t>
      </w:r>
      <w:r w:rsidR="00681BA9"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 xml:space="preserve"> </w:t>
      </w:r>
    </w:p>
    <w:p w14:paraId="1A3B0AAE" w14:textId="0287DD76" w:rsidR="005C4487" w:rsidRPr="00A81FCC" w:rsidRDefault="00681BA9" w:rsidP="00681BA9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  <w:t xml:space="preserve">nr </w:t>
      </w:r>
      <w:r w:rsidRPr="00A81FCC">
        <w:rPr>
          <w:rFonts w:asciiTheme="minorHAnsi" w:hAnsiTheme="minorHAnsi" w:cstheme="minorHAnsi"/>
          <w:b/>
          <w:bCs/>
        </w:rPr>
        <w:t>FEMA.07.04-IP.02-02IU/24</w:t>
      </w:r>
    </w:p>
    <w:p w14:paraId="2E2D9355" w14:textId="77777777" w:rsidR="00AA481B" w:rsidRPr="00A81FCC" w:rsidRDefault="00AA481B" w:rsidP="001324EB">
      <w:pPr>
        <w:pStyle w:val="Default"/>
        <w:spacing w:before="240" w:after="240" w:line="276" w:lineRule="auto"/>
        <w:jc w:val="center"/>
        <w:rPr>
          <w:rFonts w:asciiTheme="minorHAnsi" w:hAnsiTheme="minorHAnsi" w:cstheme="minorHAnsi"/>
          <w:b/>
          <w:bCs/>
          <w:iCs/>
          <w:color w:val="auto"/>
          <w:spacing w:val="6"/>
          <w14:ligatures w14:val="none"/>
        </w:rPr>
      </w:pPr>
    </w:p>
    <w:p w14:paraId="6AF94E0C" w14:textId="77777777" w:rsidR="00016198" w:rsidRPr="00A81FCC" w:rsidRDefault="00016198" w:rsidP="001324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Podstawa prawna:</w:t>
      </w:r>
    </w:p>
    <w:p w14:paraId="2C16D4DC" w14:textId="28CCF933" w:rsidR="00E244A8" w:rsidRPr="00A81FCC" w:rsidRDefault="00E244A8" w:rsidP="001324EB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Wytyczne dotyczące realizacji zasad równościowych w ramach funduszy unijnych na lata 2021-2027 zwane dalej Wytycznymi dotyczącymi realizacji zasad równościowych;</w:t>
      </w:r>
    </w:p>
    <w:p w14:paraId="2C08FB68" w14:textId="77777777" w:rsidR="00E244A8" w:rsidRPr="00A81FCC" w:rsidRDefault="00E244A8" w:rsidP="001324EB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Wytyczne dotyczące informacji i promocji Funduszy Europejskich na lata 2021-2027 zwane dalej Wytycznymi dotyczącymi informacji i promocji;</w:t>
      </w:r>
    </w:p>
    <w:p w14:paraId="268CBE3F" w14:textId="77777777" w:rsidR="00E244A8" w:rsidRPr="00A81FCC" w:rsidRDefault="00E244A8" w:rsidP="001324EB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 xml:space="preserve">Wytyczne dotyczące monitorowania postępu rzeczowego realizacji programów na lata 2021-2027 zwane dalej Wytycznymi dotyczącymi monitorowania; </w:t>
      </w:r>
    </w:p>
    <w:p w14:paraId="06DCF94A" w14:textId="77777777" w:rsidR="00E244A8" w:rsidRPr="00A81FCC" w:rsidRDefault="00E244A8" w:rsidP="001324EB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 xml:space="preserve">Wytyczne dotyczące kwalifikowalności wydatków na lata 2021-2027 zwane dalej Wytycznymi dotyczącymi kwalifikowalności; </w:t>
      </w:r>
    </w:p>
    <w:p w14:paraId="4B722046" w14:textId="6E1949AA" w:rsidR="00E244A8" w:rsidRPr="00A81FCC" w:rsidRDefault="00E244A8" w:rsidP="001324EB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Wytyczne dotyczące warunków gromadzenia i przekazywania danych w</w:t>
      </w:r>
      <w:r w:rsidR="00C80B18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 </w:t>
      </w: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 xml:space="preserve">postaci elektronicznej na lata 2021-2027 zwane dalej Wytycznymi dotyczącymi gromadzenia i przekazywania danych; </w:t>
      </w:r>
    </w:p>
    <w:p w14:paraId="6D43D2EB" w14:textId="5C83647A" w:rsidR="00E244A8" w:rsidRPr="00A81FCC" w:rsidRDefault="00E244A8" w:rsidP="001324EB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  <w:spacing w:val="6"/>
          <w:sz w:val="24"/>
          <w:szCs w:val="24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Wytyczne dotyczące kontroli realizacji programów polityki spójności na lata 2021-2027 zwane dalej Wytycznymi dotyczącymi kontroli;</w:t>
      </w:r>
    </w:p>
    <w:p w14:paraId="79340C01" w14:textId="6E44F397" w:rsidR="00016198" w:rsidRPr="00A81FCC" w:rsidRDefault="00016198" w:rsidP="001324EB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Ustawa z dnia 28 kwietnia 2022 r. o zasadach realizacji zadań finansowanych ze środków europejskich w perspektywie finansowej 2021-2027; </w:t>
      </w:r>
    </w:p>
    <w:p w14:paraId="5CBD870F" w14:textId="6641CAD5" w:rsidR="00016198" w:rsidRPr="00A81FCC" w:rsidRDefault="00016198" w:rsidP="001324EB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Wytyczne w zakresie realizacji projektów z udziałem środków Europejskiego Funduszu Społecznego Plus w regionalnych programach na lata 2021-2027, </w:t>
      </w:r>
    </w:p>
    <w:p w14:paraId="6DF33EA9" w14:textId="050F4BA3" w:rsidR="00016198" w:rsidRPr="00A81FCC" w:rsidRDefault="00016198" w:rsidP="001324EB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</w:t>
      </w:r>
      <w:r w:rsidR="0095739B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Europejskiego Funduszu Morskiego, Rybackiego i Akwakultury, a także przepisy finansowe na potrzeby tych funduszy oraz na potrzeby Funduszu Azylu, Migracji i Integracji, Funduszu Bezpieczeństwa Wewnętrznego i</w:t>
      </w:r>
      <w:r w:rsidR="0095739B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Instrumentu Wsparcia Finansowego na rzecz Zarządzania Granicami i</w:t>
      </w:r>
      <w:r w:rsidR="0095739B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Polityki Wizowej, zwane dalej rozporządzeniem ogólnym; </w:t>
      </w:r>
    </w:p>
    <w:p w14:paraId="6F35D52C" w14:textId="77777777" w:rsidR="0095739B" w:rsidRPr="00A81FCC" w:rsidRDefault="0095739B" w:rsidP="001324EB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</w:p>
    <w:p w14:paraId="70E8F014" w14:textId="5F90EA58" w:rsidR="005C4487" w:rsidRPr="00A81FCC" w:rsidRDefault="002A0B98" w:rsidP="003210CD">
      <w:pPr>
        <w:pStyle w:val="Nagwek1"/>
        <w:spacing w:before="360" w:after="240"/>
        <w:jc w:val="center"/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  <w:r w:rsidRPr="00A81FCC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§ 1 Postanowienia ogólne</w:t>
      </w:r>
      <w:bookmarkEnd w:id="0"/>
    </w:p>
    <w:p w14:paraId="46D2A8D9" w14:textId="35B4D0AD" w:rsidR="00D21711" w:rsidRPr="00A81FCC" w:rsidRDefault="005C4487" w:rsidP="001324EB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>Pojęcia użyte w niniejszych Zasadach</w:t>
      </w:r>
      <w:r w:rsidR="00790A58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</w:t>
      </w:r>
      <w:r w:rsidR="000630CD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K</w:t>
      </w:r>
      <w:r w:rsidR="00790A58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ontroli w </w:t>
      </w:r>
      <w:r w:rsidR="000630CD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</w:t>
      </w:r>
      <w:r w:rsidR="00790A58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rojekcie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mają znaczenie nadane w</w:t>
      </w:r>
      <w:r w:rsidR="00955B58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Regulaminie Rekrutacji </w:t>
      </w:r>
      <w:r w:rsidR="00087382" w:rsidRPr="00A81FCC">
        <w:rPr>
          <w:rFonts w:asciiTheme="minorHAnsi" w:hAnsiTheme="minorHAnsi" w:cstheme="minorHAnsi"/>
          <w:iCs/>
          <w:spacing w:val="6"/>
          <w14:ligatures w14:val="none"/>
        </w:rPr>
        <w:t>i</w:t>
      </w:r>
      <w:r w:rsidR="00D41722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Uczestnictwa w Ramach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Projektu</w:t>
      </w:r>
      <w:r w:rsidR="00790A58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(dalej zwanym „Regulaminem”)</w:t>
      </w:r>
      <w:r w:rsidR="009F1302" w:rsidRPr="00A81FCC">
        <w:rPr>
          <w:rFonts w:asciiTheme="minorHAnsi" w:hAnsiTheme="minorHAnsi" w:cstheme="minorHAnsi"/>
          <w:iCs/>
          <w:spacing w:val="6"/>
          <w14:ligatures w14:val="none"/>
        </w:rPr>
        <w:t>.</w:t>
      </w:r>
    </w:p>
    <w:p w14:paraId="5B278F9D" w14:textId="7230CFFE" w:rsidR="00790A58" w:rsidRPr="00A81FCC" w:rsidRDefault="00790A58" w:rsidP="001324EB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Kontrole prowadzone w odniesieniu do Uczestników</w:t>
      </w:r>
      <w:r w:rsidR="00B6128F" w:rsidRPr="00A81FCC">
        <w:rPr>
          <w:rFonts w:asciiTheme="minorHAnsi" w:hAnsiTheme="minorHAnsi" w:cstheme="minorHAnsi"/>
        </w:rPr>
        <w:t>/</w:t>
      </w:r>
      <w:r w:rsidR="00B6128F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Uczestniczek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</w:t>
      </w:r>
      <w:r w:rsidR="009E2D30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rojektu są przeprowadzane:</w:t>
      </w:r>
    </w:p>
    <w:p w14:paraId="5E59EB67" w14:textId="65E1F067" w:rsidR="00790A58" w:rsidRPr="00A81FCC" w:rsidRDefault="00790A58" w:rsidP="001324EB">
      <w:pPr>
        <w:pStyle w:val="Default"/>
        <w:numPr>
          <w:ilvl w:val="1"/>
          <w:numId w:val="37"/>
        </w:numPr>
        <w:spacing w:line="276" w:lineRule="auto"/>
        <w:ind w:left="851" w:hanging="425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na dokumentach, w tym </w:t>
      </w:r>
      <w:r w:rsidR="00A13060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w Biurze Projektu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;</w:t>
      </w:r>
    </w:p>
    <w:p w14:paraId="576F7137" w14:textId="3D15C05E" w:rsidR="00790A58" w:rsidRPr="00A81FCC" w:rsidRDefault="00790A58" w:rsidP="001324EB">
      <w:pPr>
        <w:pStyle w:val="Default"/>
        <w:numPr>
          <w:ilvl w:val="1"/>
          <w:numId w:val="37"/>
        </w:numPr>
        <w:spacing w:line="276" w:lineRule="auto"/>
        <w:ind w:left="851" w:hanging="425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w </w:t>
      </w:r>
      <w:r w:rsidR="00990451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miejscu </w:t>
      </w:r>
      <w:r w:rsidR="0070429E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realizacji 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Usługi rozwojowej (</w:t>
      </w:r>
      <w:r w:rsidR="00E00702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dalej zwane: „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wizyta</w:t>
      </w:r>
      <w:r w:rsidR="00E00702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m</w:t>
      </w:r>
      <w:r w:rsidR="00550D5C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i mo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nitoringow</w:t>
      </w:r>
      <w:r w:rsidR="00E00702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ymi”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).</w:t>
      </w:r>
    </w:p>
    <w:p w14:paraId="1B4A940C" w14:textId="490E6513" w:rsidR="00A81251" w:rsidRPr="00A81FCC" w:rsidRDefault="00A81251" w:rsidP="001324EB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>Uczestnik</w:t>
      </w:r>
      <w:r w:rsidR="00B6128F" w:rsidRPr="00A81FCC">
        <w:rPr>
          <w:rFonts w:asciiTheme="minorHAnsi" w:hAnsiTheme="minorHAnsi" w:cstheme="minorHAnsi"/>
        </w:rPr>
        <w:t>/</w:t>
      </w:r>
      <w:r w:rsidR="00B6128F" w:rsidRPr="00A81FCC">
        <w:rPr>
          <w:rFonts w:asciiTheme="minorHAnsi" w:hAnsiTheme="minorHAnsi" w:cstheme="minorHAnsi"/>
          <w:iCs/>
          <w:spacing w:val="6"/>
          <w14:ligatures w14:val="none"/>
        </w:rPr>
        <w:t>Uczestniczka</w:t>
      </w:r>
      <w:r w:rsidR="009E2D30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Projektu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zobowiązuje się poddać kontroli lub audytowi dokonywanej przez Operatora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, </w:t>
      </w:r>
      <w:r w:rsidR="00A41A07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IP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oraz inne uprawnione podmioty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(dalej zwanych „Kontrolującym”)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w zakresie prawidłowości realizacji przedmiotowej Umowy Wsparcia w trakcie trwania lub po jej zakończeniu.</w:t>
      </w:r>
    </w:p>
    <w:p w14:paraId="01367B0B" w14:textId="71824FB1" w:rsidR="00A81251" w:rsidRPr="00A81FCC" w:rsidRDefault="00A81251" w:rsidP="001324EB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>Odmowa poddania się kontroli jest równoznaczna z niedotrzymaniem warunków Umowy Wsparcia i skutkuje obowiązkiem zwrotu dofinansowania na zasadach opisanych w Regulaminie.</w:t>
      </w:r>
    </w:p>
    <w:p w14:paraId="4211A6A5" w14:textId="608750CE" w:rsidR="00A81251" w:rsidRPr="00A81FCC" w:rsidRDefault="00A81251" w:rsidP="001324EB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W przypadku stwierdzenia wydatkowania przez Uczestnika</w:t>
      </w:r>
      <w:r w:rsidR="00B6128F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/Uczestniczkę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</w:t>
      </w:r>
      <w:r w:rsidR="009E2D30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Projektu 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środków publicznych niezgodnie z zasadami określonymi w</w:t>
      </w:r>
      <w:r w:rsidR="009E2D30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Regulaminie, Umowie Wsparcia i przepisach prawa obowiązujących w Projekcie może on</w:t>
      </w:r>
      <w:r w:rsidR="00B6128F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/ona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zostać wezwany do zwrotu środków na zasadach określonych w Regulaminie i Umowie Wsparcia.</w:t>
      </w:r>
    </w:p>
    <w:p w14:paraId="5424CA10" w14:textId="7B3723F2" w:rsidR="003B0333" w:rsidRPr="00A81FCC" w:rsidRDefault="003B0333" w:rsidP="001324EB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W sprawach nieuregulowanych niniejszymi Zasadami zastosowanie mają odpowiednie dokumenty programowe oraz zasady regulujące wdrażanie </w:t>
      </w:r>
      <w:r w:rsidR="001B20E8" w:rsidRPr="00A81FCC">
        <w:rPr>
          <w:rFonts w:asciiTheme="minorHAnsi" w:hAnsiTheme="minorHAnsi" w:cstheme="minorHAnsi"/>
          <w:iCs/>
          <w:spacing w:val="6"/>
          <w14:ligatures w14:val="none"/>
        </w:rPr>
        <w:t>p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rogramu </w:t>
      </w:r>
      <w:r w:rsidR="001B20E8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regionalnego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Fundusze Europejskie dla </w:t>
      </w:r>
      <w:r w:rsidR="003210CD" w:rsidRPr="00A81FCC">
        <w:rPr>
          <w:rFonts w:asciiTheme="minorHAnsi" w:hAnsiTheme="minorHAnsi" w:cstheme="minorHAnsi"/>
          <w:iCs/>
          <w:spacing w:val="6"/>
          <w14:ligatures w14:val="none"/>
        </w:rPr>
        <w:t>Mazowsza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2021-2027, a</w:t>
      </w:r>
      <w:r w:rsidR="004A35FC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także przepisy wynikające z właściwych aktów prawa wspólnotowego i</w:t>
      </w:r>
      <w:r w:rsidR="004A35FC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polskiego.</w:t>
      </w:r>
    </w:p>
    <w:p w14:paraId="2BE6D899" w14:textId="3A32DDE3" w:rsidR="00A81251" w:rsidRPr="00A81FCC" w:rsidRDefault="00A81251" w:rsidP="001324EB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</w:p>
    <w:p w14:paraId="733462D7" w14:textId="73BD78F9" w:rsidR="008141F5" w:rsidRPr="00A81FCC" w:rsidRDefault="005C4487" w:rsidP="003210CD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81FC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§ 2 Zasady </w:t>
      </w:r>
      <w:r w:rsidR="00F9766B" w:rsidRPr="00A81FC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 cele </w:t>
      </w:r>
      <w:r w:rsidR="00203392" w:rsidRPr="00A81FCC">
        <w:rPr>
          <w:rFonts w:asciiTheme="minorHAnsi" w:hAnsiTheme="minorHAnsi" w:cstheme="minorHAnsi"/>
          <w:b/>
          <w:bCs/>
          <w:color w:val="auto"/>
          <w:sz w:val="24"/>
          <w:szCs w:val="24"/>
        </w:rPr>
        <w:t>organizacji</w:t>
      </w:r>
      <w:r w:rsidRPr="00A81FC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kontroli</w:t>
      </w:r>
    </w:p>
    <w:p w14:paraId="3BE5C07D" w14:textId="49211E28" w:rsidR="00064101" w:rsidRPr="00A81FCC" w:rsidRDefault="00532CDF" w:rsidP="00064101">
      <w:pPr>
        <w:pStyle w:val="Default"/>
        <w:numPr>
          <w:ilvl w:val="6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>Kontrola na dokumentach</w:t>
      </w:r>
      <w:r w:rsidR="008E3379" w:rsidRPr="00A81FCC">
        <w:rPr>
          <w:rFonts w:asciiTheme="minorHAnsi" w:hAnsiTheme="minorHAnsi" w:cstheme="minorHAnsi"/>
          <w:b/>
          <w:bCs/>
          <w:iCs/>
          <w:spacing w:val="6"/>
          <w14:ligatures w14:val="none"/>
        </w:rPr>
        <w:t xml:space="preserve"> </w:t>
      </w:r>
      <w:r w:rsidR="008E3379" w:rsidRPr="00A81FCC">
        <w:rPr>
          <w:rFonts w:asciiTheme="minorHAnsi" w:hAnsiTheme="minorHAnsi" w:cstheme="minorHAnsi"/>
          <w:iCs/>
          <w:spacing w:val="6"/>
          <w14:ligatures w14:val="none"/>
        </w:rPr>
        <w:t>przeprowadzana przez Operatora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, w tym w</w:t>
      </w:r>
      <w:r w:rsidR="008E3379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Biurze Projektu, obejmuje bieżącą weryfikację składanych przez Uczestników</w:t>
      </w:r>
      <w:r w:rsidR="004A35FC" w:rsidRPr="00A81FCC">
        <w:rPr>
          <w:rFonts w:asciiTheme="minorHAnsi" w:hAnsiTheme="minorHAnsi" w:cstheme="minorHAnsi"/>
          <w:iCs/>
          <w:spacing w:val="6"/>
          <w14:ligatures w14:val="none"/>
        </w:rPr>
        <w:t>/Uczestniczki</w:t>
      </w:r>
      <w:r w:rsidR="00762380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Projektu</w:t>
      </w:r>
      <w:r w:rsidR="004A35FC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dokumentów i ma charakter ciągły w</w:t>
      </w:r>
      <w:r w:rsidR="00762380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trakcie 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realizacji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 Projek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tu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.</w:t>
      </w:r>
    </w:p>
    <w:p w14:paraId="2106D9EE" w14:textId="7C669CF9" w:rsidR="00064101" w:rsidRPr="00A81FCC" w:rsidRDefault="00064101" w:rsidP="00064101">
      <w:pPr>
        <w:pStyle w:val="Default"/>
        <w:numPr>
          <w:ilvl w:val="6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Kontrole przeprowadzane są przez Operatora na podstawie dokumentów rozliczeniowych dostarczonych przez </w:t>
      </w:r>
      <w:r w:rsidR="004A35FC" w:rsidRPr="00A81FCC">
        <w:rPr>
          <w:rFonts w:asciiTheme="minorHAnsi" w:hAnsiTheme="minorHAnsi" w:cstheme="minorHAnsi"/>
          <w:iCs/>
          <w:spacing w:val="6"/>
          <w14:ligatures w14:val="none"/>
        </w:rPr>
        <w:t>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czestnika</w:t>
      </w:r>
      <w:r w:rsidR="004A35FC" w:rsidRPr="00A81FCC">
        <w:rPr>
          <w:rFonts w:asciiTheme="minorHAnsi" w:hAnsiTheme="minorHAnsi" w:cstheme="minorHAnsi"/>
          <w:iCs/>
          <w:spacing w:val="6"/>
          <w14:ligatures w14:val="none"/>
        </w:rPr>
        <w:t>/Uczestniczkę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762380" w:rsidRPr="00A81FCC">
        <w:rPr>
          <w:rFonts w:asciiTheme="minorHAnsi" w:hAnsiTheme="minorHAnsi" w:cstheme="minorHAnsi"/>
          <w:iCs/>
          <w:spacing w:val="6"/>
          <w14:ligatures w14:val="none"/>
        </w:rPr>
        <w:t>P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rojektu (m.in. dokumentów finansowych, zaświadczeń o ukończeniu usługi rozwojowej</w:t>
      </w:r>
      <w:r w:rsidR="003210CD" w:rsidRPr="00A81FCC">
        <w:rPr>
          <w:rFonts w:asciiTheme="minorHAnsi" w:hAnsiTheme="minorHAnsi" w:cstheme="minorHAnsi"/>
          <w:iCs/>
          <w:spacing w:val="6"/>
          <w14:ligatures w14:val="none"/>
        </w:rPr>
        <w:t>, certyfikatów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, ankiety oceniającej usługę rozwojową itp.) i obejmują sprawdzenie czy usługi rozwojowe zostały zrealizowane i rozliczone zgodnie z warunkami umowy.</w:t>
      </w:r>
    </w:p>
    <w:p w14:paraId="27864391" w14:textId="3C804C96" w:rsidR="00064101" w:rsidRPr="00A81FCC" w:rsidRDefault="00064101" w:rsidP="00064101">
      <w:pPr>
        <w:pStyle w:val="Default"/>
        <w:numPr>
          <w:ilvl w:val="6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>W trakcie kontroli sprawdzeniu podlegają w szczególności:</w:t>
      </w:r>
    </w:p>
    <w:p w14:paraId="64DAE9F0" w14:textId="77777777" w:rsidR="00064101" w:rsidRPr="00A81FCC" w:rsidRDefault="00064101" w:rsidP="00A81FCC">
      <w:pPr>
        <w:pStyle w:val="Akapitzlist"/>
        <w:spacing w:line="360" w:lineRule="auto"/>
        <w:ind w:left="708" w:firstLine="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a) sposób udzielania wsparcia, w tym:</w:t>
      </w:r>
    </w:p>
    <w:p w14:paraId="75B09258" w14:textId="4C2A2B7F" w:rsidR="00BB561C" w:rsidRPr="00A81FCC" w:rsidRDefault="00064101" w:rsidP="00BB561C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przyznawanie wsparcia wyłącznie na usługi wybrane przez </w:t>
      </w:r>
      <w:r w:rsidR="00762380" w:rsidRPr="00A81FCC">
        <w:rPr>
          <w:rFonts w:asciiTheme="minorHAnsi" w:hAnsiTheme="minorHAnsi" w:cstheme="minorHAnsi"/>
          <w:sz w:val="24"/>
          <w:szCs w:val="24"/>
        </w:rPr>
        <w:t>U</w:t>
      </w:r>
      <w:r w:rsidRPr="00A81FCC">
        <w:rPr>
          <w:rFonts w:asciiTheme="minorHAnsi" w:hAnsiTheme="minorHAnsi" w:cstheme="minorHAnsi"/>
          <w:sz w:val="24"/>
          <w:szCs w:val="24"/>
        </w:rPr>
        <w:t>czestnika</w:t>
      </w:r>
      <w:r w:rsidR="00762380" w:rsidRPr="00A81FCC">
        <w:rPr>
          <w:rFonts w:asciiTheme="minorHAnsi" w:hAnsiTheme="minorHAnsi" w:cstheme="minorHAnsi"/>
          <w:sz w:val="24"/>
          <w:szCs w:val="24"/>
        </w:rPr>
        <w:t>/Uczestniczkę</w:t>
      </w:r>
      <w:r w:rsidRPr="00A81FCC">
        <w:rPr>
          <w:rFonts w:asciiTheme="minorHAnsi" w:hAnsiTheme="minorHAnsi" w:cstheme="minorHAnsi"/>
          <w:sz w:val="24"/>
          <w:szCs w:val="24"/>
        </w:rPr>
        <w:t xml:space="preserve"> </w:t>
      </w:r>
      <w:r w:rsidR="00762380" w:rsidRPr="00A81FCC">
        <w:rPr>
          <w:rFonts w:asciiTheme="minorHAnsi" w:hAnsiTheme="minorHAnsi" w:cstheme="minorHAnsi"/>
          <w:sz w:val="24"/>
          <w:szCs w:val="24"/>
        </w:rPr>
        <w:t>P</w:t>
      </w:r>
      <w:r w:rsidRPr="00A81FCC">
        <w:rPr>
          <w:rFonts w:asciiTheme="minorHAnsi" w:hAnsiTheme="minorHAnsi" w:cstheme="minorHAnsi"/>
          <w:sz w:val="24"/>
          <w:szCs w:val="24"/>
        </w:rPr>
        <w:t>rojektu za pośrednictwem BUR</w:t>
      </w:r>
      <w:r w:rsidR="003210CD" w:rsidRPr="00A81FCC">
        <w:rPr>
          <w:rFonts w:asciiTheme="minorHAnsi" w:hAnsiTheme="minorHAnsi" w:cstheme="minorHAnsi"/>
          <w:sz w:val="24"/>
          <w:szCs w:val="24"/>
        </w:rPr>
        <w:t>;</w:t>
      </w:r>
    </w:p>
    <w:p w14:paraId="1B30999F" w14:textId="77777777" w:rsidR="00BB561C" w:rsidRPr="00A81FCC" w:rsidRDefault="00064101" w:rsidP="00BB561C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wyłączenie możliwości realizacji usług rozwojowych przez podmiot pełniący </w:t>
      </w:r>
      <w:r w:rsidRPr="00A81FCC">
        <w:rPr>
          <w:rFonts w:asciiTheme="minorHAnsi" w:hAnsiTheme="minorHAnsi" w:cstheme="minorHAnsi"/>
          <w:sz w:val="24"/>
          <w:szCs w:val="24"/>
        </w:rPr>
        <w:lastRenderedPageBreak/>
        <w:t xml:space="preserve">funkcję operatora lub partnera w danym projekcie </w:t>
      </w:r>
      <w:r w:rsidR="003210CD" w:rsidRPr="00A81FCC">
        <w:rPr>
          <w:rFonts w:asciiTheme="minorHAnsi" w:hAnsiTheme="minorHAnsi" w:cstheme="minorHAnsi"/>
          <w:sz w:val="24"/>
          <w:szCs w:val="24"/>
        </w:rPr>
        <w:t xml:space="preserve">i w ramach innych PSF </w:t>
      </w:r>
      <w:r w:rsidRPr="00A81FCC">
        <w:rPr>
          <w:rFonts w:asciiTheme="minorHAnsi" w:hAnsiTheme="minorHAnsi" w:cstheme="minorHAnsi"/>
          <w:sz w:val="24"/>
          <w:szCs w:val="24"/>
        </w:rPr>
        <w:t>albo przez podmiot powiązany z operatorem lub partnerem kapitałowo lub osobowo albo przez podmiot pełniący funkcję operatora</w:t>
      </w:r>
      <w:r w:rsidR="003210CD" w:rsidRPr="00A81FCC">
        <w:rPr>
          <w:rFonts w:asciiTheme="minorHAnsi" w:hAnsiTheme="minorHAnsi" w:cstheme="minorHAnsi"/>
          <w:sz w:val="24"/>
          <w:szCs w:val="24"/>
        </w:rPr>
        <w:t>;</w:t>
      </w:r>
    </w:p>
    <w:p w14:paraId="3900AE71" w14:textId="77777777" w:rsidR="00BB561C" w:rsidRPr="00A81FCC" w:rsidRDefault="00064101" w:rsidP="00BB561C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przestrzeganie braku podwójnego finansowania wsparcia realizowanego za pośrednictwem BUR w ramach FEM 2021-2027 </w:t>
      </w:r>
      <w:r w:rsidR="003210CD" w:rsidRPr="00A81FCC">
        <w:rPr>
          <w:rFonts w:asciiTheme="minorHAnsi" w:hAnsiTheme="minorHAnsi" w:cstheme="minorHAnsi"/>
          <w:sz w:val="24"/>
          <w:szCs w:val="24"/>
        </w:rPr>
        <w:t xml:space="preserve">oraz </w:t>
      </w:r>
      <w:r w:rsidRPr="00A81FCC">
        <w:rPr>
          <w:rFonts w:asciiTheme="minorHAnsi" w:hAnsiTheme="minorHAnsi" w:cstheme="minorHAnsi"/>
          <w:sz w:val="24"/>
          <w:szCs w:val="24"/>
        </w:rPr>
        <w:t>z działaniami wdrażanymi i finansowanymi z poziomu krajowego</w:t>
      </w:r>
      <w:r w:rsidR="003210CD" w:rsidRPr="00A81FCC">
        <w:rPr>
          <w:rFonts w:asciiTheme="minorHAnsi" w:hAnsiTheme="minorHAnsi" w:cstheme="minorHAnsi"/>
          <w:sz w:val="24"/>
          <w:szCs w:val="24"/>
        </w:rPr>
        <w:t>;</w:t>
      </w:r>
    </w:p>
    <w:p w14:paraId="2235A17E" w14:textId="0CD0956A" w:rsidR="003210CD" w:rsidRPr="00A81FCC" w:rsidRDefault="003210CD" w:rsidP="00BB561C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kierowanie wsparcia do preferowanych grup docelowych, branż, sektorów,</w:t>
      </w:r>
      <w:r w:rsidRPr="00A81FCC">
        <w:rPr>
          <w:rFonts w:asciiTheme="minorHAnsi" w:hAnsiTheme="minorHAnsi" w:cstheme="minorHAnsi"/>
          <w:sz w:val="24"/>
          <w:szCs w:val="24"/>
        </w:rPr>
        <w:t xml:space="preserve"> typów działalności, określonych przez IP w </w:t>
      </w:r>
      <w:r w:rsidRPr="00A81FCC">
        <w:rPr>
          <w:rFonts w:asciiTheme="minorHAnsi" w:hAnsiTheme="minorHAnsi" w:cstheme="minorHAnsi"/>
          <w:i/>
          <w:iCs/>
          <w:sz w:val="24"/>
          <w:szCs w:val="24"/>
        </w:rPr>
        <w:t xml:space="preserve">Regulaminie wyboru projektów </w:t>
      </w:r>
      <w:r w:rsidRPr="00A81FCC">
        <w:rPr>
          <w:rFonts w:asciiTheme="minorHAnsi" w:hAnsiTheme="minorHAnsi" w:cstheme="minorHAnsi"/>
          <w:sz w:val="24"/>
          <w:szCs w:val="24"/>
        </w:rPr>
        <w:t>nr FEMA 07.04-IP.02-011/24</w:t>
      </w:r>
      <w:r w:rsidR="00BB561C" w:rsidRPr="00A81FCC">
        <w:rPr>
          <w:rFonts w:asciiTheme="minorHAnsi" w:hAnsiTheme="minorHAnsi" w:cstheme="minorHAnsi"/>
          <w:sz w:val="24"/>
          <w:szCs w:val="24"/>
        </w:rPr>
        <w:t xml:space="preserve">. </w:t>
      </w:r>
      <w:r w:rsidRPr="00A81F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8122EC" w14:textId="4724A0F8" w:rsidR="00064101" w:rsidRPr="00A81FCC" w:rsidRDefault="00064101" w:rsidP="00BB561C">
      <w:pPr>
        <w:spacing w:line="360" w:lineRule="auto"/>
        <w:ind w:left="708"/>
        <w:jc w:val="both"/>
        <w:rPr>
          <w:rFonts w:cstheme="minorHAnsi"/>
          <w:sz w:val="24"/>
          <w:szCs w:val="24"/>
        </w:rPr>
      </w:pPr>
      <w:r w:rsidRPr="00A81FCC">
        <w:rPr>
          <w:rFonts w:cstheme="minorHAnsi"/>
          <w:sz w:val="24"/>
          <w:szCs w:val="24"/>
        </w:rPr>
        <w:t>b) prawidłowość</w:t>
      </w:r>
      <w:r w:rsidR="00BB561C" w:rsidRPr="00A81FCC">
        <w:rPr>
          <w:rFonts w:cstheme="minorHAnsi"/>
          <w:sz w:val="24"/>
          <w:szCs w:val="24"/>
        </w:rPr>
        <w:t xml:space="preserve"> </w:t>
      </w:r>
      <w:r w:rsidRPr="00A81FCC">
        <w:rPr>
          <w:rFonts w:cstheme="minorHAnsi"/>
          <w:sz w:val="24"/>
          <w:szCs w:val="24"/>
        </w:rPr>
        <w:t>dofinansowania usług rozwojowych oraz rozliczania finansowego umów wsparcia, w tym m.in.:</w:t>
      </w:r>
    </w:p>
    <w:p w14:paraId="00A68072" w14:textId="3F8DFA62" w:rsidR="00BB561C" w:rsidRPr="00A81FCC" w:rsidRDefault="00064101" w:rsidP="00BB561C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finansowanie wsparcia do wysokości maksymalnych limitów </w:t>
      </w:r>
      <w:r w:rsidR="00BB561C" w:rsidRPr="00A81FCC">
        <w:rPr>
          <w:rFonts w:asciiTheme="minorHAnsi" w:hAnsiTheme="minorHAnsi" w:cstheme="minorHAnsi"/>
          <w:sz w:val="24"/>
          <w:szCs w:val="24"/>
        </w:rPr>
        <w:t>zgodnie z wyszukiwarką usług rozwojowych (opis sposobu weryfikacji w</w:t>
      </w:r>
      <w:r w:rsidR="004A35FC" w:rsidRPr="00A81FCC">
        <w:rPr>
          <w:rFonts w:asciiTheme="minorHAnsi" w:hAnsiTheme="minorHAnsi" w:cstheme="minorHAnsi"/>
          <w:sz w:val="24"/>
          <w:szCs w:val="24"/>
        </w:rPr>
        <w:t> </w:t>
      </w:r>
      <w:r w:rsidR="00BB561C" w:rsidRPr="00A81FCC">
        <w:rPr>
          <w:rFonts w:asciiTheme="minorHAnsi" w:hAnsiTheme="minorHAnsi" w:cstheme="minorHAnsi"/>
          <w:sz w:val="24"/>
          <w:szCs w:val="24"/>
        </w:rPr>
        <w:t>paragrafie 10 pkt. 5 j;</w:t>
      </w:r>
    </w:p>
    <w:p w14:paraId="1ADE0658" w14:textId="36959A2B" w:rsidR="00BB561C" w:rsidRPr="00A81FCC" w:rsidRDefault="00064101" w:rsidP="00BB561C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weryfikacja dokumentów rozliczeniowych składanych przez </w:t>
      </w:r>
      <w:r w:rsidR="003339B7" w:rsidRPr="00A81FCC">
        <w:rPr>
          <w:rFonts w:asciiTheme="minorHAnsi" w:hAnsiTheme="minorHAnsi" w:cstheme="minorHAnsi"/>
          <w:sz w:val="24"/>
          <w:szCs w:val="24"/>
        </w:rPr>
        <w:t>U</w:t>
      </w:r>
      <w:r w:rsidRPr="00A81FCC">
        <w:rPr>
          <w:rFonts w:asciiTheme="minorHAnsi" w:hAnsiTheme="minorHAnsi" w:cstheme="minorHAnsi"/>
          <w:sz w:val="24"/>
          <w:szCs w:val="24"/>
        </w:rPr>
        <w:t>czestnika</w:t>
      </w:r>
      <w:r w:rsidR="004A35FC" w:rsidRPr="00A81FCC">
        <w:rPr>
          <w:rFonts w:asciiTheme="minorHAnsi" w:hAnsiTheme="minorHAnsi" w:cstheme="minorHAnsi"/>
          <w:sz w:val="24"/>
          <w:szCs w:val="24"/>
        </w:rPr>
        <w:t>/</w:t>
      </w:r>
      <w:r w:rsidR="003339B7" w:rsidRPr="00A81FCC">
        <w:rPr>
          <w:rFonts w:asciiTheme="minorHAnsi" w:hAnsiTheme="minorHAnsi" w:cstheme="minorHAnsi"/>
          <w:sz w:val="24"/>
          <w:szCs w:val="24"/>
        </w:rPr>
        <w:t>U</w:t>
      </w:r>
      <w:r w:rsidR="004A35FC" w:rsidRPr="00A81FCC">
        <w:rPr>
          <w:rFonts w:asciiTheme="minorHAnsi" w:hAnsiTheme="minorHAnsi" w:cstheme="minorHAnsi"/>
          <w:sz w:val="24"/>
          <w:szCs w:val="24"/>
        </w:rPr>
        <w:t>czestniczkę</w:t>
      </w:r>
      <w:r w:rsidRPr="00A81FCC">
        <w:rPr>
          <w:rFonts w:asciiTheme="minorHAnsi" w:hAnsiTheme="minorHAnsi" w:cstheme="minorHAnsi"/>
          <w:sz w:val="24"/>
          <w:szCs w:val="24"/>
        </w:rPr>
        <w:t xml:space="preserve"> </w:t>
      </w:r>
      <w:r w:rsidR="00762380" w:rsidRPr="00A81FCC">
        <w:rPr>
          <w:rFonts w:asciiTheme="minorHAnsi" w:hAnsiTheme="minorHAnsi" w:cstheme="minorHAnsi"/>
          <w:sz w:val="24"/>
          <w:szCs w:val="24"/>
        </w:rPr>
        <w:t>P</w:t>
      </w:r>
      <w:r w:rsidRPr="00A81FCC">
        <w:rPr>
          <w:rFonts w:asciiTheme="minorHAnsi" w:hAnsiTheme="minorHAnsi" w:cstheme="minorHAnsi"/>
          <w:sz w:val="24"/>
          <w:szCs w:val="24"/>
        </w:rPr>
        <w:t xml:space="preserve">rojektu w szczególności: dowodów księgowych za zrealizowane usługi rozwojowe (zawierających dane usługobiorcy, liczbę godzin usługi rozwojowej, numery identyfikacyjne wsparcia/usługi rozwojowej nadane w systemie teleinformatycznym), wystawionych not korygujących, potwierdzeń zapłaty za poszczególne dowody księgowe, dokumentów potwierdzających skorzystanie z usługi rozwojowej, w tym zaświadczeń wydanych </w:t>
      </w:r>
      <w:r w:rsidR="00BB561C" w:rsidRPr="00A81FCC">
        <w:rPr>
          <w:rFonts w:asciiTheme="minorHAnsi" w:hAnsiTheme="minorHAnsi" w:cstheme="minorHAnsi"/>
          <w:sz w:val="24"/>
          <w:szCs w:val="24"/>
        </w:rPr>
        <w:t>Uczestnikowi</w:t>
      </w:r>
      <w:r w:rsidR="003339B7" w:rsidRPr="00A81FCC">
        <w:rPr>
          <w:rFonts w:asciiTheme="minorHAnsi" w:hAnsiTheme="minorHAnsi" w:cstheme="minorHAnsi"/>
          <w:sz w:val="24"/>
          <w:szCs w:val="24"/>
        </w:rPr>
        <w:t>/Uczestniczce</w:t>
      </w:r>
      <w:r w:rsidR="00762380" w:rsidRPr="00A81FCC">
        <w:rPr>
          <w:rFonts w:asciiTheme="minorHAnsi" w:hAnsiTheme="minorHAnsi" w:cstheme="minorHAnsi"/>
          <w:sz w:val="24"/>
          <w:szCs w:val="24"/>
        </w:rPr>
        <w:t xml:space="preserve"> Projektu</w:t>
      </w:r>
      <w:r w:rsidRPr="00A81FCC">
        <w:rPr>
          <w:rFonts w:asciiTheme="minorHAnsi" w:hAnsiTheme="minorHAnsi" w:cstheme="minorHAnsi"/>
          <w:sz w:val="24"/>
          <w:szCs w:val="24"/>
        </w:rPr>
        <w:t xml:space="preserve"> (zawierających co najmniej: tytuł usługi rozwojowej, numer identyfikacyjny usługi rozwojowej, datę świadczenia usługi rozwojowej, liczbę godzin usługi rozwojowej, informację na temat nabytych przez </w:t>
      </w:r>
      <w:r w:rsidR="00BB561C" w:rsidRPr="00A81FCC">
        <w:rPr>
          <w:rFonts w:asciiTheme="minorHAnsi" w:hAnsiTheme="minorHAnsi" w:cstheme="minorHAnsi"/>
          <w:sz w:val="24"/>
          <w:szCs w:val="24"/>
        </w:rPr>
        <w:t>Uczestnika</w:t>
      </w:r>
      <w:r w:rsidR="003339B7" w:rsidRPr="00A81FCC">
        <w:rPr>
          <w:rFonts w:asciiTheme="minorHAnsi" w:hAnsiTheme="minorHAnsi" w:cstheme="minorHAnsi"/>
          <w:sz w:val="24"/>
          <w:szCs w:val="24"/>
        </w:rPr>
        <w:t>/Uczestniczkę</w:t>
      </w:r>
      <w:r w:rsidRPr="00A81FCC">
        <w:rPr>
          <w:rFonts w:asciiTheme="minorHAnsi" w:hAnsiTheme="minorHAnsi" w:cstheme="minorHAnsi"/>
          <w:sz w:val="24"/>
          <w:szCs w:val="24"/>
        </w:rPr>
        <w:t xml:space="preserve"> </w:t>
      </w:r>
      <w:r w:rsidR="00762380" w:rsidRPr="00A81FCC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A81FCC">
        <w:rPr>
          <w:rFonts w:asciiTheme="minorHAnsi" w:hAnsiTheme="minorHAnsi" w:cstheme="minorHAnsi"/>
          <w:sz w:val="24"/>
          <w:szCs w:val="24"/>
        </w:rPr>
        <w:t xml:space="preserve">efektów uczenia się lub innych osiągniętych efektów usługi rozwojowej, dane </w:t>
      </w:r>
      <w:r w:rsidR="00BB561C" w:rsidRPr="00A81FCC">
        <w:rPr>
          <w:rFonts w:asciiTheme="minorHAnsi" w:hAnsiTheme="minorHAnsi" w:cstheme="minorHAnsi"/>
          <w:sz w:val="24"/>
          <w:szCs w:val="24"/>
        </w:rPr>
        <w:t>Uczestnika</w:t>
      </w:r>
      <w:r w:rsidR="003339B7" w:rsidRPr="00A81FCC">
        <w:rPr>
          <w:rFonts w:asciiTheme="minorHAnsi" w:hAnsiTheme="minorHAnsi" w:cstheme="minorHAnsi"/>
          <w:sz w:val="24"/>
          <w:szCs w:val="24"/>
        </w:rPr>
        <w:t>/Uczestniczki</w:t>
      </w:r>
      <w:r w:rsidR="00762380" w:rsidRPr="00A81FCC">
        <w:rPr>
          <w:rFonts w:asciiTheme="minorHAnsi" w:hAnsiTheme="minorHAnsi" w:cstheme="minorHAnsi"/>
          <w:sz w:val="24"/>
          <w:szCs w:val="24"/>
        </w:rPr>
        <w:t xml:space="preserve"> Projektu</w:t>
      </w:r>
      <w:r w:rsidRPr="00A81FCC">
        <w:rPr>
          <w:rFonts w:asciiTheme="minorHAnsi" w:hAnsiTheme="minorHAnsi" w:cstheme="minorHAnsi"/>
          <w:sz w:val="24"/>
          <w:szCs w:val="24"/>
        </w:rPr>
        <w:t xml:space="preserve">, numer identyfikacyjny wsparcia), a także wystawionych korekt zaświadczeń o skorzystaniu z usługi rozwojowej; </w:t>
      </w:r>
    </w:p>
    <w:p w14:paraId="550ED805" w14:textId="4523AA68" w:rsidR="00064101" w:rsidRPr="00A81FCC" w:rsidRDefault="00064101" w:rsidP="00064101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>dokonanie oceny (poprzez wypełnienie ankiety) zrealizowanych usług rozwojowych zgodnie z Systemem Oceny Usług Rozwojowych określonym w Regulaminie BUR</w:t>
      </w:r>
      <w:r w:rsidR="00BB561C" w:rsidRPr="00A81FCC">
        <w:rPr>
          <w:rFonts w:asciiTheme="minorHAnsi" w:hAnsiTheme="minorHAnsi" w:cstheme="minorHAnsi"/>
          <w:sz w:val="24"/>
          <w:szCs w:val="24"/>
        </w:rPr>
        <w:t>.</w:t>
      </w:r>
    </w:p>
    <w:p w14:paraId="793DD2A4" w14:textId="6A3D2D31" w:rsidR="001356F7" w:rsidRPr="00A81FCC" w:rsidRDefault="001356F7" w:rsidP="001324EB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lastRenderedPageBreak/>
        <w:t>Wizyty monitoringowe mogą dotyczyć Usług realizowanych w formie stacjonarnej (dalej zwane „kontrolami stacjonarnymi”) oraz Usług realizowanych w formie zdalnej w czasie rzeczywistym (dalej zwane „kontrolami zdalnymi”).</w:t>
      </w:r>
      <w:r w:rsidR="00016198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</w:t>
      </w:r>
    </w:p>
    <w:p w14:paraId="264435C5" w14:textId="16E9C15A" w:rsidR="001356F7" w:rsidRPr="00A81FCC" w:rsidRDefault="001356F7" w:rsidP="001324EB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spacing w:val="6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Wizyty monitoringowe są niezapowiedziane i odbywają się w godzinach i w miejscu realizacji Usługi rozwojowej na podstawie danych zawartych w Karcie Usługi 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w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B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UR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.</w:t>
      </w:r>
      <w:r w:rsidR="00016198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Wizyty monitoringowe przeprowadzane są przez Operatora oraz w uzasadnionych przypadkach przez </w:t>
      </w:r>
      <w:r w:rsidR="00A41A07" w:rsidRPr="00A81FCC">
        <w:rPr>
          <w:rFonts w:asciiTheme="minorHAnsi" w:hAnsiTheme="minorHAnsi" w:cstheme="minorHAnsi"/>
          <w:iCs/>
          <w:spacing w:val="6"/>
          <w14:ligatures w14:val="none"/>
        </w:rPr>
        <w:t>IP</w:t>
      </w:r>
      <w:r w:rsidR="00BB561C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i PARP</w:t>
      </w:r>
      <w:r w:rsidR="00016198" w:rsidRPr="00A81FCC">
        <w:rPr>
          <w:rFonts w:asciiTheme="minorHAnsi" w:hAnsiTheme="minorHAnsi" w:cstheme="minorHAnsi"/>
          <w:iCs/>
          <w:spacing w:val="6"/>
          <w14:ligatures w14:val="none"/>
        </w:rPr>
        <w:t>.</w:t>
      </w:r>
    </w:p>
    <w:p w14:paraId="45B0F651" w14:textId="76F8B023" w:rsidR="00AA481B" w:rsidRPr="00A81FCC" w:rsidRDefault="00AA481B" w:rsidP="001324EB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>Wizyty monitoringowe przeprowadzane są na podstawie pisemnego imiennego upoważnienia wystawionego przez osobę upoważnioną do reprezentowania Operatora.</w:t>
      </w:r>
    </w:p>
    <w:p w14:paraId="18B96DEA" w14:textId="14CA667B" w:rsidR="00AA481B" w:rsidRPr="00A81FCC" w:rsidRDefault="00AA481B" w:rsidP="001324EB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Operator zapewnia przeprowadzanie 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>wizyty monitoringowej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w co najmniej dwuosobowych zespołach.</w:t>
      </w:r>
    </w:p>
    <w:p w14:paraId="3D85D29D" w14:textId="2259E8B5" w:rsidR="001A4F95" w:rsidRPr="00A81FCC" w:rsidRDefault="001A4F95" w:rsidP="001324EB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Celem wizyty monitoringowej jest:</w:t>
      </w:r>
    </w:p>
    <w:p w14:paraId="51EDB5F6" w14:textId="249A92B0" w:rsidR="001A4F95" w:rsidRPr="00A81FCC" w:rsidRDefault="001A4F95" w:rsidP="001324EB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 xml:space="preserve">stwierdzenie faktycznego dostarczenia Usług rozwojowych przez Dostawcę Usług wskazanego w Karcie Usługi w BUR na rzecz </w:t>
      </w:r>
      <w:r w:rsidR="00AA481B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 xml:space="preserve">zapisanej/zapisanego na nią </w:t>
      </w: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Uczestnika</w:t>
      </w:r>
      <w:r w:rsidR="003339B7" w:rsidRPr="00A81FCC">
        <w:rPr>
          <w:rFonts w:asciiTheme="minorHAnsi" w:hAnsiTheme="minorHAnsi" w:cstheme="minorHAnsi"/>
          <w:sz w:val="24"/>
          <w:szCs w:val="24"/>
        </w:rPr>
        <w:t>/</w:t>
      </w:r>
      <w:r w:rsidR="003339B7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Uczestniczki</w:t>
      </w:r>
      <w:r w:rsidR="00762380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 xml:space="preserve"> Projektu</w:t>
      </w:r>
      <w:r w:rsidR="00BB561C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;</w:t>
      </w:r>
    </w:p>
    <w:p w14:paraId="6652BA24" w14:textId="4EE9297C" w:rsidR="00AA481B" w:rsidRPr="00A81FCC" w:rsidRDefault="00BB561C" w:rsidP="001324EB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sprawdzenie </w:t>
      </w:r>
      <w:r w:rsidR="00AA481B" w:rsidRPr="00A81FCC">
        <w:rPr>
          <w:rFonts w:asciiTheme="minorHAnsi" w:hAnsiTheme="minorHAnsi" w:cstheme="minorHAnsi"/>
          <w:sz w:val="24"/>
          <w:szCs w:val="24"/>
        </w:rPr>
        <w:t>zgodności realizowanej usługi rozwojowej ze standardami określonymi m.in. w Karcie Usługi</w:t>
      </w:r>
      <w:r w:rsidRPr="00A81FCC">
        <w:rPr>
          <w:rFonts w:asciiTheme="minorHAnsi" w:hAnsiTheme="minorHAnsi" w:cstheme="minorHAnsi"/>
          <w:sz w:val="24"/>
          <w:szCs w:val="24"/>
        </w:rPr>
        <w:t>;</w:t>
      </w:r>
    </w:p>
    <w:p w14:paraId="276A91E9" w14:textId="4DBD0EB9" w:rsidR="001A4F95" w:rsidRPr="00A81FCC" w:rsidRDefault="001A4F95" w:rsidP="001324EB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ustalenie zgodności realizacji Usługi z harmonogramem określonym w</w:t>
      </w:r>
      <w:r w:rsidR="006867D5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 </w:t>
      </w: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Karcie Usługi w BUR</w:t>
      </w:r>
      <w:r w:rsidR="00BB561C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;</w:t>
      </w:r>
    </w:p>
    <w:p w14:paraId="3E6C4E91" w14:textId="552FA84F" w:rsidR="001A4F95" w:rsidRPr="00A81FCC" w:rsidRDefault="001A4F95" w:rsidP="001324EB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weryfikacja obecności Uczestników</w:t>
      </w:r>
      <w:r w:rsidR="003339B7" w:rsidRPr="00A81FCC">
        <w:rPr>
          <w:rFonts w:asciiTheme="minorHAnsi" w:hAnsiTheme="minorHAnsi" w:cstheme="minorHAnsi"/>
          <w:sz w:val="24"/>
          <w:szCs w:val="24"/>
        </w:rPr>
        <w:t>/</w:t>
      </w:r>
      <w:r w:rsidR="003339B7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Uczestniczek</w:t>
      </w: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 xml:space="preserve"> </w:t>
      </w:r>
      <w:r w:rsidR="00762380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 xml:space="preserve">Projektu </w:t>
      </w: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zapisanych na Usługę</w:t>
      </w:r>
      <w:r w:rsidR="00BB561C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;</w:t>
      </w:r>
    </w:p>
    <w:p w14:paraId="5C0EEFFC" w14:textId="0CEFC6E2" w:rsidR="001A4F95" w:rsidRPr="00A81FCC" w:rsidRDefault="001A4F95" w:rsidP="001324EB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weryfikacja zgodności Trenera/Doradcy oraz tytułu Usługi wskazanych w</w:t>
      </w:r>
      <w:r w:rsidR="00CE70EC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 </w:t>
      </w: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Karcie Usługi w BUR</w:t>
      </w:r>
      <w:r w:rsidR="00BB561C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;</w:t>
      </w:r>
    </w:p>
    <w:p w14:paraId="4419722F" w14:textId="4F233E7C" w:rsidR="001A4F95" w:rsidRPr="00A81FCC" w:rsidRDefault="001A4F95" w:rsidP="001324EB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potwierdzenie zgodności lokalizacji Usługi oraz przekazanych materiałów dydaktycznych - w przypadku Usług stacjonarnych</w:t>
      </w:r>
      <w:r w:rsidR="00BB561C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;</w:t>
      </w:r>
    </w:p>
    <w:p w14:paraId="1F3E5489" w14:textId="0A1771DD" w:rsidR="001A4F95" w:rsidRPr="00A81FCC" w:rsidRDefault="001A4F95" w:rsidP="001324EB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potwierdzenie spełniania warunków w zakresie potencjału technicznego, m. in. odpowiednich pomieszczeń, bezpiecznych i higienicznych warunków - dotyczy Usług stacjonarnych</w:t>
      </w:r>
      <w:r w:rsidR="00BB561C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;</w:t>
      </w:r>
    </w:p>
    <w:p w14:paraId="4BD0F8CB" w14:textId="52506903" w:rsidR="00243782" w:rsidRPr="00A81FCC" w:rsidRDefault="001A4F95" w:rsidP="00243782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hAnsiTheme="minorHAnsi" w:cstheme="minorHAnsi"/>
          <w:iCs/>
          <w:spacing w:val="6"/>
          <w:sz w:val="24"/>
          <w:szCs w:val="24"/>
        </w:rPr>
      </w:pPr>
      <w:r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sprawdzenie warunków realizacji Usługi w kontekście Standardów dostępności</w:t>
      </w:r>
      <w:r w:rsidR="00BB561C" w:rsidRPr="00A81FCC">
        <w:rPr>
          <w:rFonts w:asciiTheme="minorHAnsi" w:eastAsiaTheme="minorHAnsi" w:hAnsiTheme="minorHAnsi" w:cstheme="minorHAnsi"/>
          <w:iCs/>
          <w:spacing w:val="6"/>
          <w:sz w:val="24"/>
          <w:szCs w:val="24"/>
          <w:lang w:eastAsia="en-US" w:bidi="ar-SA"/>
        </w:rPr>
        <w:t>;</w:t>
      </w:r>
    </w:p>
    <w:p w14:paraId="3051F2D8" w14:textId="5F0AD43E" w:rsidR="00243782" w:rsidRPr="00A81FCC" w:rsidRDefault="00243782" w:rsidP="00243782">
      <w:pPr>
        <w:pStyle w:val="Akapitzlist"/>
        <w:numPr>
          <w:ilvl w:val="3"/>
          <w:numId w:val="31"/>
        </w:numPr>
        <w:spacing w:line="276" w:lineRule="auto"/>
        <w:ind w:left="851"/>
        <w:jc w:val="both"/>
        <w:rPr>
          <w:rFonts w:asciiTheme="minorHAnsi" w:hAnsiTheme="minorHAnsi" w:cstheme="minorHAnsi"/>
          <w:iCs/>
          <w:spacing w:val="6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>sprawdzenie usług zdalnych w czasie rzeczywistym co do przekazywanej treści w odniesieniu do zgodności z tematem oraz </w:t>
      </w:r>
      <w:r w:rsidR="00BB561C" w:rsidRPr="00A81FCC">
        <w:rPr>
          <w:rFonts w:asciiTheme="minorHAnsi" w:hAnsiTheme="minorHAnsi" w:cstheme="minorHAnsi"/>
          <w:sz w:val="24"/>
          <w:szCs w:val="24"/>
        </w:rPr>
        <w:t>sposób</w:t>
      </w:r>
      <w:r w:rsidRPr="00A81FCC">
        <w:rPr>
          <w:rFonts w:asciiTheme="minorHAnsi" w:hAnsiTheme="minorHAnsi" w:cstheme="minorHAnsi"/>
          <w:sz w:val="24"/>
          <w:szCs w:val="24"/>
        </w:rPr>
        <w:t xml:space="preserve"> potwierdzen</w:t>
      </w:r>
      <w:r w:rsidR="00BB561C" w:rsidRPr="00A81FCC">
        <w:rPr>
          <w:rFonts w:asciiTheme="minorHAnsi" w:hAnsiTheme="minorHAnsi" w:cstheme="minorHAnsi"/>
          <w:sz w:val="24"/>
          <w:szCs w:val="24"/>
        </w:rPr>
        <w:t>ia</w:t>
      </w:r>
      <w:r w:rsidRPr="00A81FCC">
        <w:rPr>
          <w:rFonts w:asciiTheme="minorHAnsi" w:hAnsiTheme="minorHAnsi" w:cstheme="minorHAnsi"/>
          <w:sz w:val="24"/>
          <w:szCs w:val="24"/>
        </w:rPr>
        <w:t xml:space="preserve"> obecności </w:t>
      </w:r>
      <w:r w:rsidR="003339B7" w:rsidRPr="00A81FCC">
        <w:rPr>
          <w:rFonts w:asciiTheme="minorHAnsi" w:hAnsiTheme="minorHAnsi" w:cstheme="minorHAnsi"/>
          <w:sz w:val="24"/>
          <w:szCs w:val="24"/>
        </w:rPr>
        <w:t>U</w:t>
      </w:r>
      <w:r w:rsidRPr="00A81FCC">
        <w:rPr>
          <w:rFonts w:asciiTheme="minorHAnsi" w:hAnsiTheme="minorHAnsi" w:cstheme="minorHAnsi"/>
          <w:sz w:val="24"/>
          <w:szCs w:val="24"/>
        </w:rPr>
        <w:t>czestnika</w:t>
      </w:r>
      <w:r w:rsidR="003339B7" w:rsidRPr="00A81FCC">
        <w:rPr>
          <w:rFonts w:asciiTheme="minorHAnsi" w:hAnsiTheme="minorHAnsi" w:cstheme="minorHAnsi"/>
          <w:sz w:val="24"/>
          <w:szCs w:val="24"/>
        </w:rPr>
        <w:t xml:space="preserve">/Uczestniczki </w:t>
      </w:r>
      <w:r w:rsidR="00ED3E13" w:rsidRPr="00A81FCC">
        <w:rPr>
          <w:rFonts w:asciiTheme="minorHAnsi" w:hAnsiTheme="minorHAnsi" w:cstheme="minorHAnsi"/>
          <w:sz w:val="24"/>
          <w:szCs w:val="24"/>
        </w:rPr>
        <w:t>P</w:t>
      </w:r>
      <w:r w:rsidR="003339B7" w:rsidRPr="00A81FCC">
        <w:rPr>
          <w:rFonts w:asciiTheme="minorHAnsi" w:hAnsiTheme="minorHAnsi" w:cstheme="minorHAnsi"/>
          <w:sz w:val="24"/>
          <w:szCs w:val="24"/>
        </w:rPr>
        <w:t>rojektu</w:t>
      </w:r>
      <w:r w:rsidRPr="00A81FC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B63A53" w14:textId="77777777" w:rsidR="00A81FCC" w:rsidRPr="00A81FCC" w:rsidRDefault="002813E8" w:rsidP="00A81FCC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bookmarkStart w:id="1" w:name="_Hlk156896448"/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Osoby biorące udział w </w:t>
      </w:r>
      <w:r w:rsidR="00F27235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U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sługach rozwojowych na podstawie </w:t>
      </w:r>
      <w:r w:rsidR="007076EE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U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mowy </w:t>
      </w:r>
      <w:r w:rsidR="007076EE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W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sparcia </w:t>
      </w:r>
      <w:r w:rsidR="007076EE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podczas kontroli</w:t>
      </w:r>
      <w:r w:rsidR="003A2DD4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stacjonarnej</w:t>
      </w:r>
      <w:r w:rsidR="007076EE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są zobowiązan</w:t>
      </w:r>
      <w:r w:rsidR="003E2731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e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do</w:t>
      </w:r>
      <w:r w:rsidR="003E2731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okazania dowodu osobistego lub innego dokumentu ze zdjęciem w celu potwierdzenia tożsamości.</w:t>
      </w:r>
      <w:r w:rsidR="005A4F14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Identyfikowana jest także osoba </w:t>
      </w:r>
      <w:r w:rsidR="009216A1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prowadząca usługę ze strony Dostawcy Usług.</w:t>
      </w:r>
    </w:p>
    <w:p w14:paraId="5A47864D" w14:textId="77777777" w:rsidR="00A81FCC" w:rsidRPr="00A81FCC" w:rsidRDefault="005C4487" w:rsidP="00A81FCC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Kontrolujący zobligowan</w:t>
      </w:r>
      <w:r w:rsidR="00865D46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i są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do zachowania należytej staranności</w:t>
      </w:r>
      <w:r w:rsidR="00405F6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i</w:t>
      </w:r>
      <w:r w:rsidR="00CE70EC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 </w:t>
      </w:r>
      <w:r w:rsidR="00405F6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poufności</w:t>
      </w:r>
      <w:r w:rsidR="00CE70EC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,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m.in. </w:t>
      </w:r>
      <w:r w:rsidR="00405F6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podczas 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weryfik</w:t>
      </w:r>
      <w:r w:rsidR="00405F6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acji 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tożsamości </w:t>
      </w:r>
      <w:r w:rsidR="00E91A1E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Uczestnik</w:t>
      </w:r>
      <w:r w:rsidR="00405F6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a</w:t>
      </w:r>
      <w:r w:rsidR="00ED3E13" w:rsidRPr="00A81FCC">
        <w:rPr>
          <w:rFonts w:asciiTheme="minorHAnsi" w:hAnsiTheme="minorHAnsi" w:cstheme="minorHAnsi"/>
        </w:rPr>
        <w:t>/</w:t>
      </w:r>
      <w:r w:rsidR="00ED3E13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Uczestniczki </w:t>
      </w:r>
      <w:r w:rsidR="00F27235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rojektu.</w:t>
      </w:r>
    </w:p>
    <w:p w14:paraId="59F1F330" w14:textId="77777777" w:rsidR="00A81FCC" w:rsidRPr="00A81FCC" w:rsidRDefault="005C4487" w:rsidP="00A81FCC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Podstawą przetwarzania danych osobowych w </w:t>
      </w:r>
      <w:r w:rsidR="00405F6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zakresie</w:t>
      </w:r>
      <w:r w:rsidR="00405F69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weryfikacji </w:t>
      </w:r>
      <w:r w:rsidR="00405F6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tożsamości Uczestni</w:t>
      </w:r>
      <w:r w:rsidR="00FA53DD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ka</w:t>
      </w:r>
      <w:r w:rsidR="002B4895" w:rsidRPr="00A81FCC">
        <w:rPr>
          <w:rFonts w:asciiTheme="minorHAnsi" w:hAnsiTheme="minorHAnsi" w:cstheme="minorHAnsi"/>
        </w:rPr>
        <w:t>/</w:t>
      </w:r>
      <w:r w:rsidR="002B4895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Uczestniczki</w:t>
      </w:r>
      <w:r w:rsidR="00762380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Projektu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jest </w:t>
      </w:r>
      <w:r w:rsidR="00405F6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art.</w:t>
      </w:r>
      <w:r w:rsidR="00405F69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6 </w:t>
      </w:r>
      <w:r w:rsidR="0089350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ust. 1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Rozporządzenia </w:t>
      </w:r>
      <w:r w:rsidR="0089350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Parlamentu Europejskiego i Rady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(UE) 2016/679 z dnia 27 kwietnia 2016 r.</w:t>
      </w:r>
      <w:r w:rsidR="00D569A6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w</w:t>
      </w:r>
      <w:r w:rsidR="007076EE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sprawie ochrony osób fizycznych w związku z</w:t>
      </w:r>
      <w:r w:rsidR="000066DB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przetwarzaniem danych osobowych i</w:t>
      </w:r>
      <w:r w:rsidR="007076EE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w</w:t>
      </w:r>
      <w:r w:rsidR="007076EE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sprawie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lastRenderedPageBreak/>
        <w:t>swobodnego przepływu takich danych oraz uchylenia dyrektywy 95/46/WE (ogólne rozporządzenie o ochronie danych)</w:t>
      </w:r>
      <w:r w:rsidR="0089350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.</w:t>
      </w:r>
      <w:bookmarkStart w:id="2" w:name="_Hlk156896854"/>
      <w:bookmarkEnd w:id="1"/>
    </w:p>
    <w:p w14:paraId="45647E1D" w14:textId="77777777" w:rsidR="00A81FCC" w:rsidRPr="00A81FCC" w:rsidRDefault="00AC239D" w:rsidP="00A81FCC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W przypadku </w:t>
      </w:r>
      <w:r w:rsidR="00F27235" w:rsidRPr="00A81FCC">
        <w:rPr>
          <w:rFonts w:asciiTheme="minorHAnsi" w:hAnsiTheme="minorHAnsi" w:cstheme="minorHAnsi"/>
          <w:iCs/>
          <w:spacing w:val="6"/>
          <w14:ligatures w14:val="none"/>
        </w:rPr>
        <w:t>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sług zdalnych</w:t>
      </w:r>
      <w:r w:rsidR="0089350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w czasie rzeczywistym</w:t>
      </w:r>
      <w:r w:rsidR="00F77B45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,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89350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Dostawca Usług</w:t>
      </w:r>
      <w:r w:rsidR="00B47C7A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i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zobowiązany jest do przesłania na adres </w:t>
      </w:r>
      <w:r w:rsidR="00F359DD" w:rsidRPr="00A81FCC">
        <w:rPr>
          <w:rFonts w:asciiTheme="minorHAnsi" w:hAnsiTheme="minorHAnsi" w:cstheme="minorHAnsi"/>
          <w:iCs/>
          <w:spacing w:val="6"/>
          <w14:ligatures w14:val="none"/>
        </w:rPr>
        <w:t>e-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mail </w:t>
      </w:r>
      <w:r w:rsidR="00A41A07" w:rsidRPr="00A81FCC">
        <w:rPr>
          <w:rFonts w:asciiTheme="minorHAnsi" w:hAnsiTheme="minorHAnsi" w:cstheme="minorHAnsi"/>
          <w:iCs/>
          <w:spacing w:val="6"/>
          <w14:ligatures w14:val="none"/>
        </w:rPr>
        <w:t>biura projektu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C96420" w:rsidRPr="00A81FCC">
        <w:rPr>
          <w:rFonts w:asciiTheme="minorHAnsi" w:hAnsiTheme="minorHAnsi" w:cstheme="minorHAnsi"/>
          <w:iCs/>
          <w:spacing w:val="6"/>
          <w14:ligatures w14:val="none"/>
        </w:rPr>
        <w:t>linku z</w:t>
      </w:r>
      <w:r w:rsidR="005437E3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="00C96420" w:rsidRPr="00A81FCC">
        <w:rPr>
          <w:rFonts w:asciiTheme="minorHAnsi" w:hAnsiTheme="minorHAnsi" w:cstheme="minorHAnsi"/>
          <w:iCs/>
          <w:spacing w:val="6"/>
          <w14:ligatures w14:val="none"/>
        </w:rPr>
        <w:t>dos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tępem do </w:t>
      </w:r>
      <w:r w:rsidR="00F27235" w:rsidRPr="00A81FCC">
        <w:rPr>
          <w:rFonts w:asciiTheme="minorHAnsi" w:hAnsiTheme="minorHAnsi" w:cstheme="minorHAnsi"/>
          <w:iCs/>
          <w:spacing w:val="6"/>
          <w14:ligatures w14:val="none"/>
        </w:rPr>
        <w:t>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sługi w</w:t>
      </w:r>
      <w:r w:rsidR="00F27235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terminie nieprzekraczającym </w:t>
      </w:r>
      <w:r w:rsidR="00D056CA" w:rsidRPr="00A81FCC">
        <w:rPr>
          <w:rFonts w:asciiTheme="minorHAnsi" w:hAnsiTheme="minorHAnsi" w:cstheme="minorHAnsi"/>
          <w:iCs/>
          <w:spacing w:val="6"/>
          <w14:ligatures w14:val="none"/>
        </w:rPr>
        <w:t>2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dni roboczych</w:t>
      </w:r>
      <w:r w:rsidR="00D034C5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przed rozpoczęciem pierwszego dnia </w:t>
      </w:r>
      <w:r w:rsidR="00F27235" w:rsidRPr="00A81FCC">
        <w:rPr>
          <w:rFonts w:asciiTheme="minorHAnsi" w:hAnsiTheme="minorHAnsi" w:cstheme="minorHAnsi"/>
          <w:iCs/>
          <w:spacing w:val="6"/>
          <w14:ligatures w14:val="none"/>
        </w:rPr>
        <w:t>U</w:t>
      </w:r>
      <w:r w:rsidR="00D034C5" w:rsidRPr="00A81FCC">
        <w:rPr>
          <w:rFonts w:asciiTheme="minorHAnsi" w:hAnsiTheme="minorHAnsi" w:cstheme="minorHAnsi"/>
          <w:iCs/>
          <w:spacing w:val="6"/>
          <w14:ligatures w14:val="none"/>
        </w:rPr>
        <w:t>sługi</w:t>
      </w:r>
      <w:r w:rsidR="007A3F45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(</w:t>
      </w:r>
      <w:r w:rsidR="00FF54B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1 </w:t>
      </w:r>
      <w:r w:rsidR="007A3F45" w:rsidRPr="00A81FCC">
        <w:rPr>
          <w:rFonts w:asciiTheme="minorHAnsi" w:hAnsiTheme="minorHAnsi" w:cstheme="minorHAnsi"/>
          <w:iCs/>
          <w:spacing w:val="6"/>
          <w14:ligatures w14:val="none"/>
        </w:rPr>
        <w:t>dzień roboczy do godziny 12.00 w</w:t>
      </w:r>
      <w:r w:rsidR="002B4895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="007A3F45" w:rsidRPr="00A81FCC">
        <w:rPr>
          <w:rFonts w:asciiTheme="minorHAnsi" w:hAnsiTheme="minorHAnsi" w:cstheme="minorHAnsi"/>
          <w:iCs/>
          <w:spacing w:val="6"/>
          <w14:ligatures w14:val="none"/>
        </w:rPr>
        <w:t>sytuacji Usług realizowanych w</w:t>
      </w:r>
      <w:r w:rsidR="00957C72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="007A3F45" w:rsidRPr="00A81FCC">
        <w:rPr>
          <w:rFonts w:asciiTheme="minorHAnsi" w:hAnsiTheme="minorHAnsi" w:cstheme="minorHAnsi"/>
          <w:iCs/>
          <w:spacing w:val="6"/>
          <w14:ligatures w14:val="none"/>
        </w:rPr>
        <w:t>dni wolne</w:t>
      </w:r>
      <w:r w:rsidR="00893509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od pracy</w:t>
      </w:r>
      <w:r w:rsidR="007A3F45" w:rsidRPr="00A81FCC">
        <w:rPr>
          <w:rFonts w:asciiTheme="minorHAnsi" w:hAnsiTheme="minorHAnsi" w:cstheme="minorHAnsi"/>
          <w:iCs/>
          <w:spacing w:val="6"/>
          <w14:ligatures w14:val="none"/>
        </w:rPr>
        <w:t>).</w:t>
      </w:r>
    </w:p>
    <w:p w14:paraId="0E2D3D57" w14:textId="77777777" w:rsidR="00A81FCC" w:rsidRPr="00A81FCC" w:rsidRDefault="00A60F72" w:rsidP="00A81FCC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W przypadku jakichkolwiek zmian w realizacji </w:t>
      </w:r>
      <w:r w:rsidR="00F359DD" w:rsidRPr="00A81FCC">
        <w:rPr>
          <w:rFonts w:asciiTheme="minorHAnsi" w:hAnsiTheme="minorHAnsi" w:cstheme="minorHAnsi"/>
          <w:iCs/>
          <w:spacing w:val="6"/>
          <w14:ligatures w14:val="none"/>
        </w:rPr>
        <w:t>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sługi rozwojowej </w:t>
      </w:r>
      <w:r w:rsidR="00F359DD" w:rsidRPr="00A81FCC">
        <w:rPr>
          <w:rFonts w:asciiTheme="minorHAnsi" w:hAnsiTheme="minorHAnsi" w:cstheme="minorHAnsi"/>
          <w:iCs/>
          <w:spacing w:val="6"/>
          <w14:ligatures w14:val="none"/>
        </w:rPr>
        <w:t>(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w</w:t>
      </w:r>
      <w:r w:rsidR="00957C72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stosunku </w:t>
      </w:r>
      <w:r w:rsidR="001E10F1" w:rsidRPr="00A81FCC">
        <w:rPr>
          <w:rFonts w:asciiTheme="minorHAnsi" w:hAnsiTheme="minorHAnsi" w:cstheme="minorHAnsi"/>
          <w:iCs/>
          <w:spacing w:val="6"/>
          <w14:ligatures w14:val="none"/>
        </w:rPr>
        <w:t>do</w:t>
      </w:r>
      <w:r w:rsidR="005437E3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="001E10F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zapisów </w:t>
      </w:r>
      <w:r w:rsidR="00B30B1D" w:rsidRPr="00A81FCC">
        <w:rPr>
          <w:rFonts w:asciiTheme="minorHAnsi" w:hAnsiTheme="minorHAnsi" w:cstheme="minorHAnsi"/>
          <w:iCs/>
          <w:spacing w:val="6"/>
          <w14:ligatures w14:val="none"/>
        </w:rPr>
        <w:t>K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arty BUR</w:t>
      </w:r>
      <w:r w:rsidR="00F359DD" w:rsidRPr="00A81FCC">
        <w:rPr>
          <w:rFonts w:asciiTheme="minorHAnsi" w:hAnsiTheme="minorHAnsi" w:cstheme="minorHAnsi"/>
          <w:iCs/>
          <w:spacing w:val="6"/>
          <w14:ligatures w14:val="none"/>
        </w:rPr>
        <w:t>)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F359DD" w:rsidRPr="00A81FCC">
        <w:rPr>
          <w:rFonts w:asciiTheme="minorHAnsi" w:hAnsiTheme="minorHAnsi" w:cstheme="minorHAnsi"/>
          <w:iCs/>
          <w:spacing w:val="6"/>
          <w14:ligatures w14:val="none"/>
        </w:rPr>
        <w:t>Uczestnicy</w:t>
      </w:r>
      <w:r w:rsidR="002B4895" w:rsidRPr="00A81FCC">
        <w:rPr>
          <w:rFonts w:asciiTheme="minorHAnsi" w:hAnsiTheme="minorHAnsi" w:cstheme="minorHAnsi"/>
          <w:iCs/>
          <w:spacing w:val="6"/>
          <w14:ligatures w14:val="none"/>
        </w:rPr>
        <w:t>/Uczestniczki Projektu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lub/i </w:t>
      </w:r>
      <w:r w:rsidR="00F359DD" w:rsidRPr="00A81FCC">
        <w:rPr>
          <w:rFonts w:asciiTheme="minorHAnsi" w:hAnsiTheme="minorHAnsi" w:cstheme="minorHAnsi"/>
          <w:iCs/>
          <w:spacing w:val="6"/>
          <w14:ligatures w14:val="none"/>
        </w:rPr>
        <w:t>Dostawcy Usług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bookmarkStart w:id="3" w:name="_Hlk157169398"/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zobowiązani </w:t>
      </w:r>
      <w:r w:rsidR="001E10F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są </w:t>
      </w:r>
      <w:r w:rsidR="00641E79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do </w:t>
      </w:r>
      <w:r w:rsidR="00646E42" w:rsidRPr="00A81FCC">
        <w:rPr>
          <w:rFonts w:asciiTheme="minorHAnsi" w:hAnsiTheme="minorHAnsi" w:cstheme="minorHAnsi"/>
          <w:iCs/>
          <w:spacing w:val="6"/>
          <w14:ligatures w14:val="none"/>
        </w:rPr>
        <w:t>p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oinformowania</w:t>
      </w:r>
      <w:r w:rsidR="001E10F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o tych zmianach Operatora</w:t>
      </w:r>
      <w:r w:rsidR="009F44E3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540C1D" w:rsidRPr="00A81FCC">
        <w:rPr>
          <w:rFonts w:asciiTheme="minorHAnsi" w:hAnsiTheme="minorHAnsi" w:cstheme="minorHAnsi"/>
          <w:iCs/>
          <w:spacing w:val="6"/>
          <w14:ligatures w14:val="none"/>
        </w:rPr>
        <w:t>Projektu</w:t>
      </w:r>
      <w:r w:rsidR="00646E42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najpóźniej na </w:t>
      </w:r>
      <w:r w:rsidR="002B4895" w:rsidRPr="00A81FCC">
        <w:rPr>
          <w:rFonts w:asciiTheme="minorHAnsi" w:hAnsiTheme="minorHAnsi" w:cstheme="minorHAnsi"/>
          <w:iCs/>
          <w:spacing w:val="6"/>
          <w14:ligatures w14:val="none"/>
        </w:rPr>
        <w:t>1</w:t>
      </w:r>
      <w:r w:rsidR="00646E42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dzień</w:t>
      </w:r>
      <w:r w:rsidR="00540C1D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646E42" w:rsidRPr="00A81FCC">
        <w:rPr>
          <w:rFonts w:asciiTheme="minorHAnsi" w:hAnsiTheme="minorHAnsi" w:cstheme="minorHAnsi"/>
          <w:iCs/>
          <w:spacing w:val="6"/>
          <w14:ligatures w14:val="none"/>
        </w:rPr>
        <w:t>przed wprowadzeniem zmian, a w sytuacjach nieprzewidzianych niezwłocznie po ich wystąpieniu. Informacje te należy wysłać na adres e</w:t>
      </w:r>
      <w:r w:rsidR="009645DD" w:rsidRPr="00A81FCC">
        <w:rPr>
          <w:rFonts w:asciiTheme="minorHAnsi" w:hAnsiTheme="minorHAnsi" w:cstheme="minorHAnsi"/>
          <w:iCs/>
          <w:spacing w:val="6"/>
          <w14:ligatures w14:val="none"/>
        </w:rPr>
        <w:t>-</w:t>
      </w:r>
      <w:r w:rsidR="00A41A07" w:rsidRPr="00A81FCC">
        <w:rPr>
          <w:rFonts w:asciiTheme="minorHAnsi" w:hAnsiTheme="minorHAnsi" w:cstheme="minorHAnsi"/>
          <w:iCs/>
          <w:spacing w:val="6"/>
          <w14:ligatures w14:val="none"/>
        </w:rPr>
        <w:t>biura projektu</w:t>
      </w:r>
      <w:r w:rsidR="009F5D68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.</w:t>
      </w:r>
    </w:p>
    <w:p w14:paraId="4C7B51BD" w14:textId="77777777" w:rsidR="00A81FCC" w:rsidRPr="00A81FCC" w:rsidRDefault="00893509" w:rsidP="00A81FCC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Dostawca Usług </w:t>
      </w:r>
      <w:r w:rsidR="00C361DD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zobowiązany jest do </w:t>
      </w:r>
      <w:r w:rsidR="00287156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aktualizacji </w:t>
      </w:r>
      <w:r w:rsidR="00B67261" w:rsidRPr="00A81FCC">
        <w:rPr>
          <w:rFonts w:asciiTheme="minorHAnsi" w:hAnsiTheme="minorHAnsi" w:cstheme="minorHAnsi"/>
          <w:iCs/>
          <w:spacing w:val="6"/>
          <w14:ligatures w14:val="none"/>
        </w:rPr>
        <w:t>danych</w:t>
      </w:r>
      <w:r w:rsidR="00C361DD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w </w:t>
      </w:r>
      <w:r w:rsidR="00F27235" w:rsidRPr="00A81FCC">
        <w:rPr>
          <w:rFonts w:asciiTheme="minorHAnsi" w:hAnsiTheme="minorHAnsi" w:cstheme="minorHAnsi"/>
          <w:iCs/>
          <w:spacing w:val="6"/>
          <w14:ligatures w14:val="none"/>
        </w:rPr>
        <w:t>K</w:t>
      </w:r>
      <w:r w:rsidR="00C361DD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arcie </w:t>
      </w:r>
      <w:r w:rsidR="00540C1D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w </w:t>
      </w:r>
      <w:r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BUR</w:t>
      </w:r>
      <w:r w:rsidR="00D056CA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poprzez edycję harmonogramu lub</w:t>
      </w:r>
      <w:r w:rsidR="00287156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D056CA" w:rsidRPr="00A81FCC">
        <w:rPr>
          <w:rFonts w:asciiTheme="minorHAnsi" w:hAnsiTheme="minorHAnsi" w:cstheme="minorHAnsi"/>
          <w:iCs/>
          <w:spacing w:val="6"/>
          <w14:ligatures w14:val="none"/>
        </w:rPr>
        <w:t>zapis</w:t>
      </w:r>
      <w:r w:rsidR="00FA57B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C361DD" w:rsidRPr="00A81FCC">
        <w:rPr>
          <w:rFonts w:asciiTheme="minorHAnsi" w:hAnsiTheme="minorHAnsi" w:cstheme="minorHAnsi"/>
          <w:iCs/>
          <w:spacing w:val="6"/>
          <w14:ligatures w14:val="none"/>
        </w:rPr>
        <w:t>w</w:t>
      </w:r>
      <w:r w:rsidR="00D056CA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 polu </w:t>
      </w:r>
      <w:r w:rsidR="0023659B" w:rsidRPr="00A81FCC">
        <w:rPr>
          <w:rFonts w:asciiTheme="minorHAnsi" w:hAnsiTheme="minorHAnsi" w:cstheme="minorHAnsi"/>
          <w:iCs/>
          <w:spacing w:val="6"/>
          <w14:ligatures w14:val="none"/>
        </w:rPr>
        <w:t>„I</w:t>
      </w:r>
      <w:r w:rsidR="00287156" w:rsidRPr="00A81FCC">
        <w:rPr>
          <w:rFonts w:asciiTheme="minorHAnsi" w:hAnsiTheme="minorHAnsi" w:cstheme="minorHAnsi"/>
          <w:iCs/>
          <w:spacing w:val="6"/>
          <w14:ligatures w14:val="none"/>
        </w:rPr>
        <w:t>nformacj</w:t>
      </w:r>
      <w:r w:rsidR="00D056CA" w:rsidRPr="00A81FCC">
        <w:rPr>
          <w:rFonts w:asciiTheme="minorHAnsi" w:hAnsiTheme="minorHAnsi" w:cstheme="minorHAnsi"/>
          <w:iCs/>
          <w:spacing w:val="6"/>
          <w14:ligatures w14:val="none"/>
        </w:rPr>
        <w:t>e</w:t>
      </w:r>
      <w:r w:rsidR="00287156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C361DD" w:rsidRPr="00A81FCC">
        <w:rPr>
          <w:rFonts w:asciiTheme="minorHAnsi" w:hAnsiTheme="minorHAnsi" w:cstheme="minorHAnsi"/>
          <w:iCs/>
          <w:spacing w:val="6"/>
          <w14:ligatures w14:val="none"/>
        </w:rPr>
        <w:t>dodatkow</w:t>
      </w:r>
      <w:r w:rsidR="00D056CA" w:rsidRPr="00A81FCC">
        <w:rPr>
          <w:rFonts w:asciiTheme="minorHAnsi" w:hAnsiTheme="minorHAnsi" w:cstheme="minorHAnsi"/>
          <w:iCs/>
          <w:spacing w:val="6"/>
          <w14:ligatures w14:val="none"/>
        </w:rPr>
        <w:t>e</w:t>
      </w:r>
      <w:r w:rsidR="0023659B" w:rsidRPr="00A81FCC">
        <w:rPr>
          <w:rFonts w:asciiTheme="minorHAnsi" w:hAnsiTheme="minorHAnsi" w:cstheme="minorHAnsi"/>
          <w:iCs/>
          <w:spacing w:val="6"/>
          <w14:ligatures w14:val="none"/>
        </w:rPr>
        <w:t>”</w:t>
      </w:r>
      <w:r w:rsidR="00C361DD" w:rsidRPr="00A81FCC">
        <w:rPr>
          <w:rFonts w:asciiTheme="minorHAnsi" w:hAnsiTheme="minorHAnsi" w:cstheme="minorHAnsi"/>
          <w:iCs/>
          <w:spacing w:val="6"/>
          <w14:ligatures w14:val="none"/>
        </w:rPr>
        <w:t>.</w:t>
      </w:r>
      <w:bookmarkStart w:id="4" w:name="_Hlk157169435"/>
      <w:bookmarkEnd w:id="3"/>
    </w:p>
    <w:p w14:paraId="1F8BAB44" w14:textId="77777777" w:rsidR="00A81FCC" w:rsidRPr="00A81FCC" w:rsidRDefault="00C90A85" w:rsidP="00A81FCC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color w:val="auto"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Jeśli </w:t>
      </w:r>
      <w:r w:rsidR="001A4F95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podczas przeprowadzonej kontroli Kontrolujący stwierdzą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brak realizacji </w:t>
      </w:r>
      <w:r w:rsidR="00F9766B" w:rsidRPr="00A81FCC">
        <w:rPr>
          <w:rFonts w:asciiTheme="minorHAnsi" w:hAnsiTheme="minorHAnsi" w:cstheme="minorHAnsi"/>
          <w:iCs/>
          <w:spacing w:val="6"/>
          <w14:ligatures w14:val="none"/>
        </w:rPr>
        <w:t>U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sługi, a Operator nie zostanie wcześniej poinformowany</w:t>
      </w:r>
      <w:r w:rsidR="00F9766B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o jej odwołaniu lub zmianie </w:t>
      </w:r>
      <w:r w:rsidR="001A4F95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miejsca czy terminu jej realizacji</w:t>
      </w:r>
      <w:r w:rsidR="00F9766B" w:rsidRPr="00A81FCC">
        <w:rPr>
          <w:rFonts w:asciiTheme="minorHAnsi" w:hAnsiTheme="minorHAnsi" w:cstheme="minorHAnsi"/>
          <w:iCs/>
          <w:spacing w:val="6"/>
          <w14:ligatures w14:val="none"/>
        </w:rPr>
        <w:t>, Usługa w</w:t>
      </w:r>
      <w:r w:rsidR="00957C72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="00F9766B" w:rsidRPr="00A81FCC">
        <w:rPr>
          <w:rFonts w:asciiTheme="minorHAnsi" w:hAnsiTheme="minorHAnsi" w:cstheme="minorHAnsi"/>
          <w:iCs/>
          <w:spacing w:val="6"/>
          <w14:ligatures w14:val="none"/>
        </w:rPr>
        <w:t>danym dniu nie będzie kwalifikowana.</w:t>
      </w:r>
      <w:bookmarkEnd w:id="2"/>
      <w:bookmarkEnd w:id="4"/>
    </w:p>
    <w:p w14:paraId="4C39EEFD" w14:textId="12AD5B13" w:rsidR="00312DB6" w:rsidRPr="00A81FCC" w:rsidRDefault="002A2923" w:rsidP="00A81FCC">
      <w:pPr>
        <w:pStyle w:val="Default"/>
        <w:numPr>
          <w:ilvl w:val="6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iCs/>
          <w:spacing w:val="6"/>
          <w14:ligatures w14:val="none"/>
        </w:rPr>
      </w:pP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Z każdej przeprowadzonej wizyty monitoringowej </w:t>
      </w:r>
      <w:r w:rsidR="006B6ED9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i kontroli na dokumentach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sporządzany jest protokół pokontrolny</w:t>
      </w:r>
      <w:bookmarkStart w:id="5" w:name="_Hlk156898553"/>
      <w:r w:rsidR="00312DB6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>w terminie do 14</w:t>
      </w:r>
      <w:r w:rsidR="002B4895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dni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kalendarzowych liczonych od dnia przeprowadzenia wizyty monitoringowej, z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awierający</w:t>
      </w:r>
      <w:r w:rsidR="00312DB6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następujące elementy:</w:t>
      </w:r>
    </w:p>
    <w:p w14:paraId="6BAD1ECA" w14:textId="77777777" w:rsidR="00A81FCC" w:rsidRDefault="006B6ED9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rodzaj kontroli: planowa/doraźna/wizyta monitoringowa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56B8155E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podstawę prawną przeprowadzania kontrol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i;</w:t>
      </w:r>
    </w:p>
    <w:p w14:paraId="0A35A0CA" w14:textId="77777777" w:rsidR="00A81FCC" w:rsidRPr="00A81FCC" w:rsidRDefault="00801578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I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D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087382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sługi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3C8501C3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identyfikator wsparcia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7CB4B147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nazwę jednostki kontrolującej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085B3C66" w14:textId="77777777" w:rsidR="00A81FCC" w:rsidRPr="00A81FCC" w:rsidRDefault="00A41A07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imię</w:t>
      </w:r>
      <w:r w:rsidR="00312DB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i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nazwisko</w:t>
      </w:r>
      <w:r w:rsidR="00312DB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osoby</w:t>
      </w:r>
      <w:r w:rsidR="00312DB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przeprowadzając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ej</w:t>
      </w:r>
      <w:r w:rsidR="00312DB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kontrolę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(w przypadku wizyt monitoringowych imiona i nazwiska);</w:t>
      </w:r>
    </w:p>
    <w:p w14:paraId="0FC923E5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sposób przeprowadzenia </w:t>
      </w:r>
      <w:r w:rsidR="00B7320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wizyty monitoringowej (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zdalnie/stacjonarnie) oraz rodzaj </w:t>
      </w:r>
      <w:r w:rsidR="000E6E7F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sługi</w:t>
      </w:r>
      <w:r w:rsidR="005D68A5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(szkoleniowa/doradcza</w:t>
      </w:r>
      <w:r w:rsidR="00227B6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/studia podyplomowe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)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1CF70053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datę kontroli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7D4BD411" w14:textId="77777777" w:rsidR="00A81FCC" w:rsidRPr="00A81FCC" w:rsidRDefault="00772FC5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imię i nazwisko</w:t>
      </w:r>
      <w:r w:rsidR="002D6F5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AC2870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</w:t>
      </w:r>
      <w:r w:rsidR="002D6F5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czestnika</w:t>
      </w:r>
      <w:r w:rsidR="002B4895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/Uczestniczki Projektu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; </w:t>
      </w:r>
    </w:p>
    <w:p w14:paraId="58BEE35F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miejsce przeprowadzenia kontroli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stacjonarnej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lub nazwę komunikatora w</w:t>
      </w:r>
      <w:r w:rsidR="00957C72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 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przypadku 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kontroli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zdalnej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4BFA08E5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nazwę </w:t>
      </w:r>
      <w:r w:rsidR="00AC2870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Dostawcy Usług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382C48D8" w14:textId="77777777" w:rsidR="00A81FCC" w:rsidRPr="00A81FCC" w:rsidRDefault="00276079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imię i nazwisko Uczestnika</w:t>
      </w:r>
      <w:r w:rsidR="002B4895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/Uczestniczki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762380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Projektu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obecnego</w:t>
      </w:r>
      <w:r w:rsidR="002B4895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/ej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podczas świadczenia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Usługi;</w:t>
      </w:r>
    </w:p>
    <w:p w14:paraId="2B2869CB" w14:textId="77777777" w:rsidR="00A81FCC" w:rsidRPr="00A81FCC" w:rsidRDefault="00BB4F5A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ocenę zgodności kontrolowanych 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elementów z wymaganiami i standardami BUR i projektowymi;</w:t>
      </w:r>
    </w:p>
    <w:p w14:paraId="754509BE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ustalenia 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Kontrolujących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(opis zastanego stanu)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4D0ECD5E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opis 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nieprawidłowości/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uchybień w realizacji </w:t>
      </w:r>
      <w:r w:rsidR="00AC2870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sługi</w:t>
      </w:r>
      <w:r w:rsidR="00AC2870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(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jeśli </w:t>
      </w:r>
      <w:r w:rsidR="00AC2870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takie występują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)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1B203F24" w14:textId="77777777" w:rsidR="00A81FCC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lastRenderedPageBreak/>
        <w:t>zalecenia pokontrolne/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r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ekomendacje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(w przypadku stwierdzenia nieprawidłowości/uchybień)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;</w:t>
      </w:r>
    </w:p>
    <w:p w14:paraId="784AE50D" w14:textId="5D582F6D" w:rsidR="005D68A5" w:rsidRPr="00A81FCC" w:rsidRDefault="00312DB6" w:rsidP="00A81FCC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datę sporządzenia informacji pokontrolnej oraz podpisy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Kontrolując</w:t>
      </w:r>
      <w:r w:rsidR="00A41A07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ego</w:t>
      </w:r>
      <w:r w:rsidR="00B777B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, </w:t>
      </w:r>
      <w:r w:rsidR="005437E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Uczestnika</w:t>
      </w:r>
      <w:r w:rsidR="002B4895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 Uczestniczki Projektu</w:t>
      </w:r>
      <w:r w:rsidR="00A41A07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i osoby prowadzącej usługę rozwojową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.</w:t>
      </w:r>
      <w:bookmarkEnd w:id="5"/>
    </w:p>
    <w:p w14:paraId="23B1486B" w14:textId="4B581D0C" w:rsidR="00A81FCC" w:rsidRDefault="00356E94" w:rsidP="00A81FCC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iCs/>
          <w:spacing w:val="6"/>
          <w14:ligatures w14:val="none"/>
        </w:rPr>
      </w:pPr>
      <w:bookmarkStart w:id="6" w:name="_Hlk156898899"/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W przypadku </w:t>
      </w:r>
      <w:r w:rsidR="002A2923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kontroli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stacjonarnych protokół sporządzany jest </w:t>
      </w:r>
      <w:r w:rsidR="002A2923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>w</w:t>
      </w:r>
      <w:r w:rsidR="002A2923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miejscu</w:t>
      </w:r>
      <w:r w:rsidR="002A2923" w:rsidRPr="00A81FCC">
        <w:rPr>
          <w:rFonts w:asciiTheme="minorHAnsi" w:hAnsiTheme="minorHAnsi" w:cstheme="minorHAnsi"/>
          <w:iCs/>
          <w:color w:val="auto"/>
          <w:spacing w:val="6"/>
          <w14:ligatures w14:val="none"/>
        </w:rPr>
        <w:t xml:space="preserve"> przeprowadzenia wizyty monitoringowej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w</w:t>
      </w:r>
      <w:r w:rsidR="005D68A5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>3</w:t>
      </w:r>
      <w:r w:rsidR="005D68A5" w:rsidRPr="00A81FCC">
        <w:rPr>
          <w:rFonts w:asciiTheme="minorHAnsi" w:hAnsiTheme="minorHAnsi" w:cstheme="minorHAnsi"/>
          <w:iCs/>
          <w:spacing w:val="6"/>
          <w14:ligatures w14:val="none"/>
        </w:rPr>
        <w:t> 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egzemplarzach</w:t>
      </w:r>
      <w:r w:rsidR="005D68A5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- po jednym dla każdej ze stron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(Operatora, Uczestnika</w:t>
      </w:r>
      <w:r w:rsidR="00F960B4" w:rsidRPr="00A81FCC">
        <w:rPr>
          <w:rFonts w:asciiTheme="minorHAnsi" w:hAnsiTheme="minorHAnsi" w:cstheme="minorHAnsi"/>
          <w:iCs/>
          <w:spacing w:val="6"/>
          <w14:ligatures w14:val="none"/>
        </w:rPr>
        <w:t>/Uczestniczki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F960B4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Projektu 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>i Dostawcy Usług)</w:t>
      </w:r>
      <w:r w:rsidRPr="00A81FCC">
        <w:rPr>
          <w:rFonts w:asciiTheme="minorHAnsi" w:hAnsiTheme="minorHAnsi" w:cstheme="minorHAnsi"/>
          <w:iCs/>
          <w:spacing w:val="6"/>
          <w14:ligatures w14:val="none"/>
        </w:rPr>
        <w:t>.</w:t>
      </w:r>
      <w:r w:rsidR="00977E24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br/>
      </w:r>
      <w:r w:rsidR="00581CA5" w:rsidRPr="00A81FCC">
        <w:rPr>
          <w:rFonts w:asciiTheme="minorHAnsi" w:hAnsiTheme="minorHAnsi" w:cstheme="minorHAnsi"/>
          <w:iCs/>
          <w:spacing w:val="6"/>
          <w14:ligatures w14:val="none"/>
        </w:rPr>
        <w:t>Po kontroli zdalnej protokół jest tworzony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 </w:t>
      </w:r>
      <w:r w:rsidR="00581CA5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w jednym egzemplarzu 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br/>
      </w:r>
      <w:r w:rsidR="00581CA5" w:rsidRPr="00A81FCC">
        <w:rPr>
          <w:rFonts w:asciiTheme="minorHAnsi" w:hAnsiTheme="minorHAnsi" w:cstheme="minorHAnsi"/>
          <w:iCs/>
          <w:spacing w:val="6"/>
          <w14:ligatures w14:val="none"/>
        </w:rPr>
        <w:t>i przekazywany do Uczestnika</w:t>
      </w:r>
      <w:r w:rsidR="00F960B4" w:rsidRPr="00A81FCC">
        <w:rPr>
          <w:rFonts w:asciiTheme="minorHAnsi" w:hAnsiTheme="minorHAnsi" w:cstheme="minorHAnsi"/>
          <w:iCs/>
          <w:spacing w:val="6"/>
          <w14:ligatures w14:val="none"/>
        </w:rPr>
        <w:t>/</w:t>
      </w:r>
      <w:r w:rsidR="00F960B4" w:rsidRPr="00A81FCC">
        <w:rPr>
          <w:rFonts w:asciiTheme="minorHAnsi" w:hAnsiTheme="minorHAnsi" w:cstheme="minorHAnsi"/>
        </w:rPr>
        <w:t xml:space="preserve"> </w:t>
      </w:r>
      <w:r w:rsidR="00F960B4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Uczestniczki Projektu </w:t>
      </w:r>
      <w:r w:rsidR="001905FD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oraz Dostawcy usług </w:t>
      </w:r>
      <w:r w:rsidR="00581CA5" w:rsidRPr="00A81FCC">
        <w:rPr>
          <w:rFonts w:asciiTheme="minorHAnsi" w:hAnsiTheme="minorHAnsi" w:cstheme="minorHAnsi"/>
          <w:iCs/>
          <w:spacing w:val="6"/>
          <w14:ligatures w14:val="none"/>
        </w:rPr>
        <w:t>drogą elektroniczną</w:t>
      </w:r>
      <w:r w:rsidR="00B777B1" w:rsidRPr="00A81FCC">
        <w:rPr>
          <w:rFonts w:asciiTheme="minorHAnsi" w:hAnsiTheme="minorHAnsi" w:cstheme="minorHAnsi"/>
          <w:iCs/>
          <w:spacing w:val="6"/>
          <w14:ligatures w14:val="none"/>
        </w:rPr>
        <w:t xml:space="preserve">. </w:t>
      </w:r>
    </w:p>
    <w:p w14:paraId="242F42B8" w14:textId="77777777" w:rsidR="00A81FCC" w:rsidRDefault="000659B6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bookmarkStart w:id="7" w:name="_Hlk156899265"/>
      <w:bookmarkEnd w:id="6"/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Uczestnik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/Uczestniczka Projektu</w:t>
      </w:r>
      <w:r w:rsidR="00C4561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oraz Dostawca Usług mają</w:t>
      </w:r>
      <w:r w:rsidR="00C4561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prawo w terminie do 14 dni kalendarzowych od dnia otrzymania informacji pokontrolnej odnieść się do wyników kontroli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i przedstawionych </w:t>
      </w:r>
      <w:r w:rsidR="0071363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informacji w tym stwierdzonych</w:t>
      </w:r>
      <w:r w:rsid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71363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nieprawidłowości</w:t>
      </w:r>
      <w:r w:rsidR="002A292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/uchybień</w:t>
      </w:r>
      <w:r w:rsidR="00C4561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.</w:t>
      </w:r>
    </w:p>
    <w:p w14:paraId="39B81F1D" w14:textId="77777777" w:rsidR="00A81FCC" w:rsidRPr="00A81FCC" w:rsidRDefault="00C45619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Zalecenia pokontrolne zawierają uwagi i </w:t>
      </w:r>
      <w:r w:rsidR="00621E9E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rekomendacje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zmierzające do usunięcia stwierdzonych</w:t>
      </w:r>
      <w:r w:rsidR="004F67A8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nieprawidłowości</w:t>
      </w:r>
      <w:r w:rsidR="0071363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/uchybień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, a także mają na celu zapobieganie </w:t>
      </w:r>
      <w:r w:rsidR="0071363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ich ponownego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wystąpienia w przyszłości. W przypadku stwierdzonych </w:t>
      </w:r>
      <w:r w:rsidR="00D4060F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uchybień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621E9E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Uczestnik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/Uczestniczka Projektu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oraz </w:t>
      </w:r>
      <w:r w:rsidR="00621E9E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Dostawca Usług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zobowiązują się do wdrożenia zaleceń.</w:t>
      </w:r>
    </w:p>
    <w:p w14:paraId="45477750" w14:textId="77777777" w:rsidR="00A81FCC" w:rsidRPr="00A81FCC" w:rsidRDefault="00C45619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W przypadku braku przesłania uwag do </w:t>
      </w:r>
      <w:r w:rsidR="00C610D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i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nformacji pokontrolnej we wskazanym w</w:t>
      </w:r>
      <w:r w:rsidR="00977E2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 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ust.</w:t>
      </w:r>
      <w:r w:rsidR="0071363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977E2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1</w:t>
      </w:r>
      <w:r w:rsidR="00A8125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3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terminie, </w:t>
      </w:r>
      <w:r w:rsidR="005F104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O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perator uznaje, że </w:t>
      </w:r>
      <w:r w:rsidR="00977E2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Uczestnik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/Uczestniczka Projektu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zgadza się z</w:t>
      </w:r>
      <w:r w:rsidR="00713639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 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ustaleniami kontroli i nie wnosi do nich uwag. </w:t>
      </w:r>
      <w:r w:rsidR="005F1043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Wyjaśnienia przesłane po terminie nie będą brane pod uwagę.</w:t>
      </w:r>
    </w:p>
    <w:p w14:paraId="04E70E61" w14:textId="77777777" w:rsidR="00A81FCC" w:rsidRPr="00A81FCC" w:rsidRDefault="009841C6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W uzasadnionych przypadkach wizyty monitoringowe mogą być przeprowadzane powtórnie.</w:t>
      </w:r>
    </w:p>
    <w:p w14:paraId="7D43C40B" w14:textId="77777777" w:rsidR="00A81FCC" w:rsidRPr="00A81FCC" w:rsidRDefault="00B43C0F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Zakładane jest przeprowadzenie kontroli 20% umów wsparcia w formie wizyt monitoringowych i 50% umów wsparcia w formie kontroli na dokumentach</w:t>
      </w:r>
      <w:r w:rsidR="0006410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(w przypadku otrzymania wyniku cząstkowego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będzie stosowane</w:t>
      </w:r>
      <w:r w:rsidR="0006410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zaokrąglenie</w:t>
      </w:r>
      <w:r w:rsidR="0006410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br/>
      </w:r>
      <w:r w:rsidR="00064101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w górę do pełnych liczb)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.</w:t>
      </w:r>
      <w:bookmarkStart w:id="8" w:name="_Hlk174442689"/>
    </w:p>
    <w:p w14:paraId="1A3DC294" w14:textId="77777777" w:rsidR="00A81FCC" w:rsidRPr="00A81FCC" w:rsidRDefault="00064101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W przypadku więcej niż jednej usługi rozwojowej u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danej/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danego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wylosowanej/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wylosowanego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czestnika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/Uczestniczki Projektu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, kontrola obejmuje wszystkie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świadczone na jego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/jej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rzecz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usługi.</w:t>
      </w:r>
    </w:p>
    <w:p w14:paraId="3904D20E" w14:textId="77777777" w:rsidR="00A81FCC" w:rsidRPr="00A81FCC" w:rsidRDefault="00064101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Jeżeli Operator uzna, że kwalifikowalność któregoś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/którejś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z </w:t>
      </w:r>
      <w:r w:rsidR="00A7214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czestników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/czek Projektu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budzi uzasadnione wątpliwości, w szczególności w odniesieniu do</w:t>
      </w:r>
      <w:r w:rsidRPr="00A81FCC">
        <w:rPr>
          <w:rFonts w:cstheme="minorHAnsi"/>
          <w:sz w:val="24"/>
          <w:szCs w:val="24"/>
        </w:rPr>
        <w:t xml:space="preserve"> zgodności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realizacji projektu z właściwymi celami szczegółowymi FEM 2021-2027, umową o dofinansowanie projektu, przepisami prawa oraz wytycznymi, </w:t>
      </w:r>
      <w:r w:rsidR="00AE63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Operator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może rozszerzyć próbę.</w:t>
      </w:r>
      <w:bookmarkEnd w:id="8"/>
    </w:p>
    <w:p w14:paraId="7A539B64" w14:textId="77777777" w:rsidR="00A81FCC" w:rsidRPr="00A81FCC" w:rsidRDefault="00B43C0F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Plan kontroli w formie wizyt monitoringowych opracowywany będzie na okresy 6-miesięczne, pierwszy po zakończeniu pierwszego naboru, podpisaniu </w:t>
      </w:r>
      <w:r w:rsidR="000B535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Umów Wsparcia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z Uczestnikami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/Uczestniczka Projektu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. </w:t>
      </w:r>
    </w:p>
    <w:p w14:paraId="2056A7C0" w14:textId="77777777" w:rsidR="00A81FCC" w:rsidRPr="00A81FCC" w:rsidRDefault="00250255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W przypadku prowadzenia planowej kontroli (z wyłączeniem wizyty monitoringowej)</w:t>
      </w:r>
      <w:r w:rsidR="000B5356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,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Operator jest zobowiązany zawiadomić podmiot kontrolowany o zamiarze wszczęcia kontroli co najmniej 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7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dni przed planowanym rozpoczęciem kontroli.</w:t>
      </w:r>
    </w:p>
    <w:p w14:paraId="767E4F90" w14:textId="77777777" w:rsidR="00A81FCC" w:rsidRPr="00A81FCC" w:rsidRDefault="00B43C0F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Umowy typowane będą do kontroli losowo. </w:t>
      </w:r>
    </w:p>
    <w:p w14:paraId="23FE8630" w14:textId="77777777" w:rsidR="00A81FCC" w:rsidRPr="00A81FCC" w:rsidRDefault="006B6ED9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>Sporządzona dokumentacja pokontrolna przechowywana jest przez Operatora zgodnie z</w:t>
      </w:r>
      <w:r w:rsidR="00F960B4"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 </w:t>
      </w: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t xml:space="preserve">zapisami umowy o dofinansowanie projektu określającymi postępowanie z dokumentacją projektową. </w:t>
      </w:r>
    </w:p>
    <w:p w14:paraId="621A1EB0" w14:textId="1E57A916" w:rsidR="00064101" w:rsidRPr="00A81FCC" w:rsidRDefault="00064101" w:rsidP="00A81FCC">
      <w:pPr>
        <w:pStyle w:val="Akapitzlist"/>
        <w:numPr>
          <w:ilvl w:val="6"/>
          <w:numId w:val="15"/>
        </w:numPr>
        <w:ind w:left="360"/>
        <w:jc w:val="both"/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</w:pPr>
      <w:r w:rsidRPr="00A81FCC">
        <w:rPr>
          <w:rFonts w:asciiTheme="minorHAnsi" w:eastAsiaTheme="minorHAnsi" w:hAnsiTheme="minorHAnsi" w:cstheme="minorHAnsi"/>
          <w:iCs/>
          <w:color w:val="000000"/>
          <w:spacing w:val="6"/>
          <w:sz w:val="24"/>
          <w:szCs w:val="24"/>
          <w:lang w:eastAsia="en-US" w:bidi="ar-SA"/>
        </w:rPr>
        <w:lastRenderedPageBreak/>
        <w:t>Informacja na temat zgodności/prawidłowości realizacji zaplanowanej usługi</w:t>
      </w:r>
      <w:r w:rsidRPr="00A81FCC">
        <w:rPr>
          <w:rFonts w:cstheme="minorHAnsi"/>
          <w:sz w:val="24"/>
          <w:szCs w:val="24"/>
        </w:rPr>
        <w:t xml:space="preserve"> rozwojowej lub uchybień, stwierdzonych podczas wizyty monitoringowej, przekazywana jest przez Operatora do IP. Operator jest zobowiązany do składania do IP informacji z realizacji obowiązków w zakresie przeprowadzonych wizyt monitoringowych w ujęciu miesięcznym, w terminie do 10 dni roboczych po zakończeniu każdego miesiąca, za który przedkładana jest informacja. Przedmiotowe Sprawozdania winny zawierać:</w:t>
      </w:r>
    </w:p>
    <w:p w14:paraId="1F1842EC" w14:textId="045925C5" w:rsidR="00064101" w:rsidRPr="00A81FCC" w:rsidRDefault="00064101" w:rsidP="00C40BF0">
      <w:pPr>
        <w:pStyle w:val="Akapitzlist"/>
        <w:spacing w:line="360" w:lineRule="auto"/>
        <w:ind w:left="1068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a) liczbę skontrolowanych </w:t>
      </w:r>
      <w:r w:rsidR="00762380" w:rsidRPr="00A81FCC">
        <w:rPr>
          <w:rFonts w:asciiTheme="minorHAnsi" w:hAnsiTheme="minorHAnsi" w:cstheme="minorHAnsi"/>
          <w:sz w:val="24"/>
          <w:szCs w:val="24"/>
        </w:rPr>
        <w:t>U</w:t>
      </w:r>
      <w:r w:rsidRPr="00A81FCC">
        <w:rPr>
          <w:rFonts w:asciiTheme="minorHAnsi" w:hAnsiTheme="minorHAnsi" w:cstheme="minorHAnsi"/>
          <w:sz w:val="24"/>
          <w:szCs w:val="24"/>
        </w:rPr>
        <w:t>czestników</w:t>
      </w:r>
      <w:r w:rsidR="00762380" w:rsidRPr="00A81FCC">
        <w:rPr>
          <w:rFonts w:asciiTheme="minorHAnsi" w:hAnsiTheme="minorHAnsi" w:cstheme="minorHAnsi"/>
          <w:sz w:val="24"/>
          <w:szCs w:val="24"/>
        </w:rPr>
        <w:t>/Uczestniczek</w:t>
      </w:r>
      <w:r w:rsidRPr="00A81FCC">
        <w:rPr>
          <w:rFonts w:asciiTheme="minorHAnsi" w:hAnsiTheme="minorHAnsi" w:cstheme="minorHAnsi"/>
          <w:sz w:val="24"/>
          <w:szCs w:val="24"/>
        </w:rPr>
        <w:t xml:space="preserve"> </w:t>
      </w:r>
      <w:r w:rsidR="00762380" w:rsidRPr="00A81FCC">
        <w:rPr>
          <w:rFonts w:asciiTheme="minorHAnsi" w:hAnsiTheme="minorHAnsi" w:cstheme="minorHAnsi"/>
          <w:sz w:val="24"/>
          <w:szCs w:val="24"/>
        </w:rPr>
        <w:t>P</w:t>
      </w:r>
      <w:r w:rsidRPr="00A81FCC">
        <w:rPr>
          <w:rFonts w:asciiTheme="minorHAnsi" w:hAnsiTheme="minorHAnsi" w:cstheme="minorHAnsi"/>
          <w:sz w:val="24"/>
          <w:szCs w:val="24"/>
        </w:rPr>
        <w:t xml:space="preserve">rojektu zgodnie z próbą określoną w punkcie </w:t>
      </w:r>
      <w:r w:rsidR="000B5356" w:rsidRPr="00A81FCC">
        <w:rPr>
          <w:rFonts w:asciiTheme="minorHAnsi" w:hAnsiTheme="minorHAnsi" w:cstheme="minorHAnsi"/>
          <w:sz w:val="24"/>
          <w:szCs w:val="24"/>
        </w:rPr>
        <w:t>17;</w:t>
      </w:r>
    </w:p>
    <w:p w14:paraId="00CC0A51" w14:textId="6B0A9A4E" w:rsidR="00064101" w:rsidRPr="00A81FCC" w:rsidRDefault="00064101" w:rsidP="00C40BF0">
      <w:pPr>
        <w:pStyle w:val="Akapitzlist"/>
        <w:spacing w:line="360" w:lineRule="auto"/>
        <w:ind w:left="1068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b) liczby przeprowadzonych wizyt monitoringowych w miejscu realizacji usług rozwojowych wraz ze wskazaniem danych, gdzie przedmiotowe wizyty zostały przeprowadzone oraz liczby </w:t>
      </w:r>
      <w:r w:rsidR="000B5356" w:rsidRPr="00A81FCC">
        <w:rPr>
          <w:rFonts w:asciiTheme="minorHAnsi" w:hAnsiTheme="minorHAnsi" w:cstheme="minorHAnsi"/>
          <w:sz w:val="24"/>
          <w:szCs w:val="24"/>
        </w:rPr>
        <w:t>U</w:t>
      </w:r>
      <w:r w:rsidRPr="00A81FCC">
        <w:rPr>
          <w:rFonts w:asciiTheme="minorHAnsi" w:hAnsiTheme="minorHAnsi" w:cstheme="minorHAnsi"/>
          <w:sz w:val="24"/>
          <w:szCs w:val="24"/>
        </w:rPr>
        <w:t>czestników</w:t>
      </w:r>
      <w:r w:rsidR="00F960B4" w:rsidRPr="00A81FCC">
        <w:rPr>
          <w:rFonts w:asciiTheme="minorHAnsi" w:hAnsiTheme="minorHAnsi" w:cstheme="minorHAnsi"/>
          <w:sz w:val="24"/>
          <w:szCs w:val="24"/>
        </w:rPr>
        <w:t>/Uczestniczek Projektu</w:t>
      </w:r>
      <w:r w:rsidRPr="00A81FCC">
        <w:rPr>
          <w:rFonts w:asciiTheme="minorHAnsi" w:hAnsiTheme="minorHAnsi" w:cstheme="minorHAnsi"/>
          <w:sz w:val="24"/>
          <w:szCs w:val="24"/>
        </w:rPr>
        <w:t>;</w:t>
      </w:r>
    </w:p>
    <w:p w14:paraId="2EB469D8" w14:textId="77777777" w:rsidR="00064101" w:rsidRPr="00A81FCC" w:rsidRDefault="00064101" w:rsidP="00C40BF0">
      <w:pPr>
        <w:pStyle w:val="Akapitzlist"/>
        <w:spacing w:line="360" w:lineRule="auto"/>
        <w:ind w:left="1068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1FCC">
        <w:rPr>
          <w:rFonts w:asciiTheme="minorHAnsi" w:hAnsiTheme="minorHAnsi" w:cstheme="minorHAnsi"/>
          <w:sz w:val="24"/>
          <w:szCs w:val="24"/>
        </w:rPr>
        <w:t xml:space="preserve">c) informacji dotyczących </w:t>
      </w:r>
      <w:r w:rsidRPr="00A81FCC">
        <w:rPr>
          <w:rFonts w:asciiTheme="minorHAnsi" w:eastAsia="Calibri" w:hAnsiTheme="minorHAnsi" w:cstheme="minorHAnsi"/>
          <w:sz w:val="24"/>
          <w:szCs w:val="24"/>
        </w:rPr>
        <w:t>prawidłowości realizacji zaplanowanej usługi rozwojowej</w:t>
      </w:r>
      <w:r w:rsidRPr="00A81FCC">
        <w:rPr>
          <w:rFonts w:asciiTheme="minorHAnsi" w:hAnsiTheme="minorHAnsi" w:cstheme="minorHAnsi"/>
          <w:sz w:val="24"/>
          <w:szCs w:val="24"/>
        </w:rPr>
        <w:t>.</w:t>
      </w:r>
    </w:p>
    <w:p w14:paraId="258008E8" w14:textId="73CDA84B" w:rsidR="000B5356" w:rsidRPr="00A81FCC" w:rsidRDefault="000B5356" w:rsidP="000B5356">
      <w:pPr>
        <w:pStyle w:val="Nagwek1"/>
        <w:spacing w:before="360" w:after="240"/>
        <w:jc w:val="center"/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  <w:r w:rsidRPr="00A81FCC">
        <w:rPr>
          <w:rFonts w:asciiTheme="minorHAnsi" w:hAnsiTheme="minorHAnsi" w:cstheme="minorHAnsi"/>
          <w:b/>
          <w:bCs/>
          <w:color w:val="auto"/>
          <w:sz w:val="24"/>
          <w:szCs w:val="24"/>
        </w:rPr>
        <w:t>§ 3 Postanowienia końcowe</w:t>
      </w:r>
    </w:p>
    <w:p w14:paraId="382F77CE" w14:textId="6F11A693" w:rsidR="00445392" w:rsidRPr="00A81FCC" w:rsidRDefault="00C40BF0" w:rsidP="00F960B4">
      <w:pPr>
        <w:spacing w:line="360" w:lineRule="auto"/>
        <w:jc w:val="both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Na każdym etapie kontroli Operator zapewnia spełnianie wymogów bezstronności i niezależności kontrolerów w stosunku do podmiotów</w:t>
      </w:r>
      <w:r w:rsidR="000B5356"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/osób</w:t>
      </w:r>
      <w:r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poddanych kontroli oraz wdraża mechanizmy kontrolne i narzędzia zapewniające unikanie konfliktu interesów, w rozumieniu art. 61 rozporządzenia Parlamentu Europejskiego i Rady (UE, EURATOM) nr 2018/1046 z dnia 18 lipca 2018 r. w sprawie zasad finansowych mających zastosowanie do budżetu ogólnego Unii zmieniającego rozporządzenia (UE) nr 1296/2013, (UE) nr 1301/2013, (UE) nr 1303/2013, (UE) nr 1304/2013, (UE) nr 1309/2013, (UE) nr 1316/2013, (UE) nr 223/2014 i (UE) nr 283/2014 oraz decyzję nr 541/2014/UE, a także uchylającego rozporządzenie (UE, </w:t>
      </w:r>
      <w:proofErr w:type="spellStart"/>
      <w:r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Euratom</w:t>
      </w:r>
      <w:proofErr w:type="spellEnd"/>
      <w:r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) nr 966/2012 (Dz. Urz. UE L nr 193 z 30 lipca 2018 r., s. 1, ze zm.). Kontrole są realizowane z</w:t>
      </w:r>
      <w:r w:rsidR="00F960B4"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 </w:t>
      </w:r>
      <w:r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uwzględnieniem przepisów rozporządzenia Parlamentu Europejskiego i Rady (UE) 2016/679 z dnia 27 kwietnia 2016 r. w sprawie ochrony osób fizycznych w związku z przetwarzaniem danych osobowych i w sprawie swobodnego przepływu takich danych oraz uchylenia dyrektywy 95/46/WE (Dz. Urz. UE L nr 119 z 4 maja 2016 r., s.</w:t>
      </w:r>
      <w:r w:rsidR="00F960B4"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 </w:t>
      </w:r>
      <w:r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1, ze zm.) oraz ustawy z dnia 10 maja 2018 r. o ochronie danych osobowych (Dz.</w:t>
      </w:r>
      <w:r w:rsidR="00F960B4"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 </w:t>
      </w:r>
      <w:r w:rsidRPr="00A81FCC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U. z 2019 r. poz. 1781, ze zm.). </w:t>
      </w:r>
      <w:bookmarkEnd w:id="7"/>
    </w:p>
    <w:sectPr w:rsidR="00445392" w:rsidRPr="00A81FCC" w:rsidSect="000E46FC">
      <w:headerReference w:type="default" r:id="rId11"/>
      <w:footerReference w:type="even" r:id="rId12"/>
      <w:footerReference w:type="default" r:id="rId13"/>
      <w:pgSz w:w="11906" w:h="17338"/>
      <w:pgMar w:top="1417" w:right="1417" w:bottom="1417" w:left="1417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A4F8" w14:textId="77777777" w:rsidR="006F198E" w:rsidRDefault="006F198E" w:rsidP="005C4487">
      <w:pPr>
        <w:spacing w:after="0" w:line="240" w:lineRule="auto"/>
      </w:pPr>
      <w:r>
        <w:separator/>
      </w:r>
    </w:p>
  </w:endnote>
  <w:endnote w:type="continuationSeparator" w:id="0">
    <w:p w14:paraId="3DC14DCB" w14:textId="77777777" w:rsidR="006F198E" w:rsidRDefault="006F198E" w:rsidP="005C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94968529"/>
      <w:docPartObj>
        <w:docPartGallery w:val="Page Numbers (Bottom of Page)"/>
        <w:docPartUnique/>
      </w:docPartObj>
    </w:sdtPr>
    <w:sdtContent>
      <w:p w14:paraId="2FB23FE2" w14:textId="74F2766E" w:rsidR="00681BA9" w:rsidRDefault="00681BA9" w:rsidP="00276BA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A642F" w14:textId="77777777" w:rsidR="00681BA9" w:rsidRDefault="00681BA9" w:rsidP="00681B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840956728"/>
      <w:docPartObj>
        <w:docPartGallery w:val="Page Numbers (Bottom of Page)"/>
        <w:docPartUnique/>
      </w:docPartObj>
    </w:sdtPr>
    <w:sdtContent>
      <w:p w14:paraId="3F6FAC7E" w14:textId="4067070C" w:rsidR="00681BA9" w:rsidRDefault="00681BA9" w:rsidP="00276BA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1878E8B2" w14:textId="21F56ADA" w:rsidR="00FA017E" w:rsidRDefault="00FA017E" w:rsidP="00681BA9">
    <w:pPr>
      <w:pStyle w:val="Stopka"/>
      <w:ind w:right="360"/>
      <w:jc w:val="center"/>
    </w:pPr>
  </w:p>
  <w:p w14:paraId="2E145F4B" w14:textId="77777777" w:rsidR="00FA017E" w:rsidRDefault="00FA0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AC9A" w14:textId="77777777" w:rsidR="006F198E" w:rsidRDefault="006F198E" w:rsidP="005C4487">
      <w:pPr>
        <w:spacing w:after="0" w:line="240" w:lineRule="auto"/>
      </w:pPr>
      <w:r>
        <w:separator/>
      </w:r>
    </w:p>
  </w:footnote>
  <w:footnote w:type="continuationSeparator" w:id="0">
    <w:p w14:paraId="323D89BD" w14:textId="77777777" w:rsidR="006F198E" w:rsidRDefault="006F198E" w:rsidP="005C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3182" w14:textId="77777777" w:rsidR="009546D6" w:rsidRPr="003825A5" w:rsidRDefault="009546D6" w:rsidP="009546D6">
    <w:pPr>
      <w:pStyle w:val="Nagwek"/>
      <w:rPr>
        <w:sz w:val="20"/>
        <w:szCs w:val="20"/>
      </w:rPr>
    </w:pPr>
    <w:r w:rsidRPr="003825A5">
      <w:rPr>
        <w:noProof/>
        <w:sz w:val="20"/>
        <w:szCs w:val="20"/>
      </w:rPr>
      <w:drawing>
        <wp:inline distT="0" distB="0" distL="0" distR="0" wp14:anchorId="64203FA9" wp14:editId="443724C4">
          <wp:extent cx="5486400" cy="609600"/>
          <wp:effectExtent l="0" t="0" r="0" b="0"/>
          <wp:docPr id="39360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D95DD" w14:textId="77777777" w:rsidR="00AA481B" w:rsidRDefault="00AA48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67DF8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6DC2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E6CB9"/>
    <w:multiLevelType w:val="hybridMultilevel"/>
    <w:tmpl w:val="A118B72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75A25A7"/>
    <w:multiLevelType w:val="hybridMultilevel"/>
    <w:tmpl w:val="5EE61164"/>
    <w:lvl w:ilvl="0" w:tplc="132E42C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8C10EE0"/>
    <w:multiLevelType w:val="hybridMultilevel"/>
    <w:tmpl w:val="D2AC9020"/>
    <w:lvl w:ilvl="0" w:tplc="7CBA4F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C0387"/>
    <w:multiLevelType w:val="hybridMultilevel"/>
    <w:tmpl w:val="F6D6F9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92C13"/>
    <w:multiLevelType w:val="hybridMultilevel"/>
    <w:tmpl w:val="37B2F650"/>
    <w:lvl w:ilvl="0" w:tplc="F25AEA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07AC4"/>
    <w:multiLevelType w:val="hybridMultilevel"/>
    <w:tmpl w:val="E99CC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D11C1"/>
    <w:multiLevelType w:val="hybridMultilevel"/>
    <w:tmpl w:val="B678B4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7B5E22"/>
    <w:multiLevelType w:val="multilevel"/>
    <w:tmpl w:val="C3DEBDC6"/>
    <w:styleLink w:val="Biecalista1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116B4"/>
    <w:multiLevelType w:val="hybridMultilevel"/>
    <w:tmpl w:val="0B866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E5DDA"/>
    <w:multiLevelType w:val="hybridMultilevel"/>
    <w:tmpl w:val="EA30B77A"/>
    <w:lvl w:ilvl="0" w:tplc="C80C216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73EDB"/>
    <w:multiLevelType w:val="hybridMultilevel"/>
    <w:tmpl w:val="2FC4BBD0"/>
    <w:lvl w:ilvl="0" w:tplc="E38276B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C5E85"/>
    <w:multiLevelType w:val="hybridMultilevel"/>
    <w:tmpl w:val="B6D8333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1A7D50AB"/>
    <w:multiLevelType w:val="hybridMultilevel"/>
    <w:tmpl w:val="CE4E1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F4F26"/>
    <w:multiLevelType w:val="hybridMultilevel"/>
    <w:tmpl w:val="016AA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38276BA">
      <w:start w:val="1"/>
      <w:numFmt w:val="decimal"/>
      <w:lvlText w:val="%7."/>
      <w:lvlJc w:val="left"/>
      <w:pPr>
        <w:ind w:left="786" w:hanging="360"/>
      </w:pPr>
      <w:rPr>
        <w:rFonts w:ascii="Arial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31516"/>
    <w:multiLevelType w:val="hybridMultilevel"/>
    <w:tmpl w:val="65C84208"/>
    <w:lvl w:ilvl="0" w:tplc="DC460FA4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06444C3"/>
    <w:multiLevelType w:val="hybridMultilevel"/>
    <w:tmpl w:val="F998FF90"/>
    <w:lvl w:ilvl="0" w:tplc="FFFFFFFF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132E42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234EA"/>
    <w:multiLevelType w:val="hybridMultilevel"/>
    <w:tmpl w:val="500E8968"/>
    <w:lvl w:ilvl="0" w:tplc="DF58BA2E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62179"/>
    <w:multiLevelType w:val="hybridMultilevel"/>
    <w:tmpl w:val="A372C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7600E"/>
    <w:multiLevelType w:val="hybridMultilevel"/>
    <w:tmpl w:val="4678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3D04F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40839"/>
    <w:multiLevelType w:val="hybridMultilevel"/>
    <w:tmpl w:val="4AB0C6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278721A2"/>
    <w:multiLevelType w:val="hybridMultilevel"/>
    <w:tmpl w:val="BBC87638"/>
    <w:lvl w:ilvl="0" w:tplc="7E3428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07C87"/>
    <w:multiLevelType w:val="hybridMultilevel"/>
    <w:tmpl w:val="1B665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40F20"/>
    <w:multiLevelType w:val="hybridMultilevel"/>
    <w:tmpl w:val="3F46D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558C2"/>
    <w:multiLevelType w:val="hybridMultilevel"/>
    <w:tmpl w:val="9C82A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E20DF"/>
    <w:multiLevelType w:val="hybridMultilevel"/>
    <w:tmpl w:val="457AB77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26432"/>
    <w:multiLevelType w:val="hybridMultilevel"/>
    <w:tmpl w:val="2D3A8EB8"/>
    <w:lvl w:ilvl="0" w:tplc="2678551E">
      <w:start w:val="1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444FD"/>
    <w:multiLevelType w:val="hybridMultilevel"/>
    <w:tmpl w:val="A50E8FF4"/>
    <w:lvl w:ilvl="0" w:tplc="B202983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A479B5"/>
    <w:multiLevelType w:val="hybridMultilevel"/>
    <w:tmpl w:val="AA481738"/>
    <w:lvl w:ilvl="0" w:tplc="1DF6B5B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C5206"/>
    <w:multiLevelType w:val="multilevel"/>
    <w:tmpl w:val="5338FEAC"/>
    <w:styleLink w:val="Biecalist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22" w:hanging="360"/>
      </w:pPr>
    </w:lvl>
    <w:lvl w:ilvl="2">
      <w:start w:val="1"/>
      <w:numFmt w:val="lowerLetter"/>
      <w:lvlText w:val="%3)"/>
      <w:lvlJc w:val="left"/>
      <w:pPr>
        <w:ind w:left="26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31" w15:restartNumberingAfterBreak="0">
    <w:nsid w:val="42F33116"/>
    <w:multiLevelType w:val="hybridMultilevel"/>
    <w:tmpl w:val="9CA6395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63D06"/>
    <w:multiLevelType w:val="hybridMultilevel"/>
    <w:tmpl w:val="8E9C9924"/>
    <w:lvl w:ilvl="0" w:tplc="61124A9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3ED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E6711D3"/>
    <w:multiLevelType w:val="hybridMultilevel"/>
    <w:tmpl w:val="FA62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208E7"/>
    <w:multiLevelType w:val="hybridMultilevel"/>
    <w:tmpl w:val="5C6C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0349A"/>
    <w:multiLevelType w:val="multilevel"/>
    <w:tmpl w:val="969C76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06E630C"/>
    <w:multiLevelType w:val="hybridMultilevel"/>
    <w:tmpl w:val="51D25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1A1DCD"/>
    <w:multiLevelType w:val="hybridMultilevel"/>
    <w:tmpl w:val="016AA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786" w:hanging="360"/>
      </w:pPr>
      <w:rPr>
        <w:rFonts w:ascii="Arial" w:hAnsi="Arial" w:cs="Arial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3741BC"/>
    <w:multiLevelType w:val="hybridMultilevel"/>
    <w:tmpl w:val="330A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10336"/>
    <w:multiLevelType w:val="hybridMultilevel"/>
    <w:tmpl w:val="CB60A562"/>
    <w:lvl w:ilvl="0" w:tplc="132E42C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7016B"/>
    <w:multiLevelType w:val="hybridMultilevel"/>
    <w:tmpl w:val="336C3B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035DD8"/>
    <w:multiLevelType w:val="hybridMultilevel"/>
    <w:tmpl w:val="6018E8A2"/>
    <w:lvl w:ilvl="0" w:tplc="5E7E61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80C0E"/>
    <w:multiLevelType w:val="hybridMultilevel"/>
    <w:tmpl w:val="6032C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66711"/>
    <w:multiLevelType w:val="hybridMultilevel"/>
    <w:tmpl w:val="B9A0DC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22" w:hanging="360"/>
      </w:pPr>
    </w:lvl>
    <w:lvl w:ilvl="2" w:tplc="5C9AD73C">
      <w:start w:val="1"/>
      <w:numFmt w:val="lowerLetter"/>
      <w:lvlText w:val="%3)"/>
      <w:lvlJc w:val="left"/>
      <w:pPr>
        <w:ind w:left="262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5" w15:restartNumberingAfterBreak="0">
    <w:nsid w:val="6BC41CA9"/>
    <w:multiLevelType w:val="hybridMultilevel"/>
    <w:tmpl w:val="F12492E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CB06AA0"/>
    <w:multiLevelType w:val="hybridMultilevel"/>
    <w:tmpl w:val="FF24D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05F75"/>
    <w:multiLevelType w:val="hybridMultilevel"/>
    <w:tmpl w:val="29AAE0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CB4216"/>
    <w:multiLevelType w:val="multilevel"/>
    <w:tmpl w:val="CA0240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1F75A9C"/>
    <w:multiLevelType w:val="hybridMultilevel"/>
    <w:tmpl w:val="9E384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3AE3556"/>
    <w:multiLevelType w:val="hybridMultilevel"/>
    <w:tmpl w:val="B02E5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E729E"/>
    <w:multiLevelType w:val="hybridMultilevel"/>
    <w:tmpl w:val="70B69716"/>
    <w:lvl w:ilvl="0" w:tplc="FFFFFFFF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12DD6"/>
    <w:multiLevelType w:val="hybridMultilevel"/>
    <w:tmpl w:val="25489EAA"/>
    <w:lvl w:ilvl="0" w:tplc="64EABF8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C259D9"/>
    <w:multiLevelType w:val="hybridMultilevel"/>
    <w:tmpl w:val="1C02D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D4906"/>
    <w:multiLevelType w:val="hybridMultilevel"/>
    <w:tmpl w:val="61C0A21E"/>
    <w:lvl w:ilvl="0" w:tplc="4C7C7E8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98618">
    <w:abstractNumId w:val="1"/>
  </w:num>
  <w:num w:numId="2" w16cid:durableId="216597528">
    <w:abstractNumId w:val="0"/>
  </w:num>
  <w:num w:numId="3" w16cid:durableId="1135873191">
    <w:abstractNumId w:val="33"/>
  </w:num>
  <w:num w:numId="4" w16cid:durableId="1189567354">
    <w:abstractNumId w:val="20"/>
  </w:num>
  <w:num w:numId="5" w16cid:durableId="1536693819">
    <w:abstractNumId w:val="10"/>
  </w:num>
  <w:num w:numId="6" w16cid:durableId="373232549">
    <w:abstractNumId w:val="19"/>
  </w:num>
  <w:num w:numId="7" w16cid:durableId="1621961049">
    <w:abstractNumId w:val="46"/>
  </w:num>
  <w:num w:numId="8" w16cid:durableId="1729376158">
    <w:abstractNumId w:val="22"/>
  </w:num>
  <w:num w:numId="9" w16cid:durableId="570770924">
    <w:abstractNumId w:val="48"/>
  </w:num>
  <w:num w:numId="10" w16cid:durableId="131292652">
    <w:abstractNumId w:val="32"/>
  </w:num>
  <w:num w:numId="11" w16cid:durableId="378748605">
    <w:abstractNumId w:val="9"/>
  </w:num>
  <w:num w:numId="12" w16cid:durableId="1673952973">
    <w:abstractNumId w:val="52"/>
  </w:num>
  <w:num w:numId="13" w16cid:durableId="1076315956">
    <w:abstractNumId w:val="51"/>
  </w:num>
  <w:num w:numId="14" w16cid:durableId="1307977706">
    <w:abstractNumId w:val="54"/>
  </w:num>
  <w:num w:numId="15" w16cid:durableId="257252717">
    <w:abstractNumId w:val="44"/>
  </w:num>
  <w:num w:numId="16" w16cid:durableId="1139955918">
    <w:abstractNumId w:val="4"/>
  </w:num>
  <w:num w:numId="17" w16cid:durableId="824857863">
    <w:abstractNumId w:val="53"/>
  </w:num>
  <w:num w:numId="18" w16cid:durableId="1223254204">
    <w:abstractNumId w:val="35"/>
  </w:num>
  <w:num w:numId="19" w16cid:durableId="1340154938">
    <w:abstractNumId w:val="5"/>
  </w:num>
  <w:num w:numId="20" w16cid:durableId="654602368">
    <w:abstractNumId w:val="2"/>
  </w:num>
  <w:num w:numId="21" w16cid:durableId="151991125">
    <w:abstractNumId w:val="36"/>
  </w:num>
  <w:num w:numId="22" w16cid:durableId="1701396932">
    <w:abstractNumId w:val="18"/>
  </w:num>
  <w:num w:numId="23" w16cid:durableId="984893239">
    <w:abstractNumId w:val="27"/>
  </w:num>
  <w:num w:numId="24" w16cid:durableId="1441946182">
    <w:abstractNumId w:val="16"/>
  </w:num>
  <w:num w:numId="25" w16cid:durableId="263389544">
    <w:abstractNumId w:val="8"/>
  </w:num>
  <w:num w:numId="26" w16cid:durableId="1559315789">
    <w:abstractNumId w:val="45"/>
  </w:num>
  <w:num w:numId="27" w16cid:durableId="971398329">
    <w:abstractNumId w:val="15"/>
  </w:num>
  <w:num w:numId="28" w16cid:durableId="698316822">
    <w:abstractNumId w:val="49"/>
  </w:num>
  <w:num w:numId="29" w16cid:durableId="359478726">
    <w:abstractNumId w:val="41"/>
  </w:num>
  <w:num w:numId="30" w16cid:durableId="480000878">
    <w:abstractNumId w:val="23"/>
  </w:num>
  <w:num w:numId="31" w16cid:durableId="1164475429">
    <w:abstractNumId w:val="47"/>
  </w:num>
  <w:num w:numId="32" w16cid:durableId="936863448">
    <w:abstractNumId w:val="50"/>
  </w:num>
  <w:num w:numId="33" w16cid:durableId="2082751365">
    <w:abstractNumId w:val="43"/>
  </w:num>
  <w:num w:numId="34" w16cid:durableId="2022470990">
    <w:abstractNumId w:val="37"/>
  </w:num>
  <w:num w:numId="35" w16cid:durableId="194079049">
    <w:abstractNumId w:val="29"/>
  </w:num>
  <w:num w:numId="36" w16cid:durableId="748618062">
    <w:abstractNumId w:val="24"/>
  </w:num>
  <w:num w:numId="37" w16cid:durableId="1911038039">
    <w:abstractNumId w:val="31"/>
  </w:num>
  <w:num w:numId="38" w16cid:durableId="764767096">
    <w:abstractNumId w:val="25"/>
  </w:num>
  <w:num w:numId="39" w16cid:durableId="555355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846708">
    <w:abstractNumId w:val="40"/>
  </w:num>
  <w:num w:numId="41" w16cid:durableId="879784166">
    <w:abstractNumId w:val="17"/>
  </w:num>
  <w:num w:numId="42" w16cid:durableId="1744835372">
    <w:abstractNumId w:val="3"/>
  </w:num>
  <w:num w:numId="43" w16cid:durableId="812330272">
    <w:abstractNumId w:val="12"/>
  </w:num>
  <w:num w:numId="44" w16cid:durableId="350029776">
    <w:abstractNumId w:val="38"/>
  </w:num>
  <w:num w:numId="45" w16cid:durableId="384063844">
    <w:abstractNumId w:val="6"/>
  </w:num>
  <w:num w:numId="46" w16cid:durableId="188691249">
    <w:abstractNumId w:val="11"/>
  </w:num>
  <w:num w:numId="47" w16cid:durableId="1547135252">
    <w:abstractNumId w:val="28"/>
  </w:num>
  <w:num w:numId="48" w16cid:durableId="28997516">
    <w:abstractNumId w:val="14"/>
  </w:num>
  <w:num w:numId="49" w16cid:durableId="1718119997">
    <w:abstractNumId w:val="39"/>
  </w:num>
  <w:num w:numId="50" w16cid:durableId="596182435">
    <w:abstractNumId w:val="42"/>
  </w:num>
  <w:num w:numId="51" w16cid:durableId="904876808">
    <w:abstractNumId w:val="13"/>
  </w:num>
  <w:num w:numId="52" w16cid:durableId="1939216289">
    <w:abstractNumId w:val="21"/>
  </w:num>
  <w:num w:numId="53" w16cid:durableId="237595787">
    <w:abstractNumId w:val="34"/>
  </w:num>
  <w:num w:numId="54" w16cid:durableId="529688450">
    <w:abstractNumId w:val="26"/>
  </w:num>
  <w:num w:numId="55" w16cid:durableId="2141534758">
    <w:abstractNumId w:val="30"/>
  </w:num>
  <w:num w:numId="56" w16cid:durableId="2131699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2C"/>
    <w:rsid w:val="000066DB"/>
    <w:rsid w:val="00010A43"/>
    <w:rsid w:val="00013B60"/>
    <w:rsid w:val="00016198"/>
    <w:rsid w:val="00023B41"/>
    <w:rsid w:val="00030324"/>
    <w:rsid w:val="00031059"/>
    <w:rsid w:val="00035249"/>
    <w:rsid w:val="00035D9A"/>
    <w:rsid w:val="00057D81"/>
    <w:rsid w:val="0006101D"/>
    <w:rsid w:val="000630CD"/>
    <w:rsid w:val="00064101"/>
    <w:rsid w:val="000659B6"/>
    <w:rsid w:val="000673DE"/>
    <w:rsid w:val="00067861"/>
    <w:rsid w:val="00081083"/>
    <w:rsid w:val="000810E4"/>
    <w:rsid w:val="00085C52"/>
    <w:rsid w:val="00087382"/>
    <w:rsid w:val="0009626F"/>
    <w:rsid w:val="00097A23"/>
    <w:rsid w:val="000A297F"/>
    <w:rsid w:val="000A54FD"/>
    <w:rsid w:val="000B0F18"/>
    <w:rsid w:val="000B5356"/>
    <w:rsid w:val="000C164E"/>
    <w:rsid w:val="000C6659"/>
    <w:rsid w:val="000D32DB"/>
    <w:rsid w:val="000E3D8D"/>
    <w:rsid w:val="000E46FC"/>
    <w:rsid w:val="000E5C95"/>
    <w:rsid w:val="000E6E7F"/>
    <w:rsid w:val="000F073B"/>
    <w:rsid w:val="000F3458"/>
    <w:rsid w:val="000F638E"/>
    <w:rsid w:val="001163EC"/>
    <w:rsid w:val="00130B29"/>
    <w:rsid w:val="001324EB"/>
    <w:rsid w:val="00134F26"/>
    <w:rsid w:val="00134F83"/>
    <w:rsid w:val="001356F7"/>
    <w:rsid w:val="00136011"/>
    <w:rsid w:val="0013692C"/>
    <w:rsid w:val="001452DC"/>
    <w:rsid w:val="00145DBE"/>
    <w:rsid w:val="00147298"/>
    <w:rsid w:val="00150463"/>
    <w:rsid w:val="00150F24"/>
    <w:rsid w:val="00153DE7"/>
    <w:rsid w:val="00157F81"/>
    <w:rsid w:val="001621F7"/>
    <w:rsid w:val="001638FB"/>
    <w:rsid w:val="0016409D"/>
    <w:rsid w:val="00164DDE"/>
    <w:rsid w:val="00165000"/>
    <w:rsid w:val="00165571"/>
    <w:rsid w:val="00172972"/>
    <w:rsid w:val="00174AD6"/>
    <w:rsid w:val="001763E1"/>
    <w:rsid w:val="00180669"/>
    <w:rsid w:val="001905FD"/>
    <w:rsid w:val="00190E11"/>
    <w:rsid w:val="00193DA3"/>
    <w:rsid w:val="00196A03"/>
    <w:rsid w:val="001A4F95"/>
    <w:rsid w:val="001B20E8"/>
    <w:rsid w:val="001C362C"/>
    <w:rsid w:val="001C5AAD"/>
    <w:rsid w:val="001E10F1"/>
    <w:rsid w:val="001E2E59"/>
    <w:rsid w:val="001E3105"/>
    <w:rsid w:val="001E5110"/>
    <w:rsid w:val="001F0ABE"/>
    <w:rsid w:val="001F0D85"/>
    <w:rsid w:val="001F42E8"/>
    <w:rsid w:val="001F7502"/>
    <w:rsid w:val="00203392"/>
    <w:rsid w:val="00207C29"/>
    <w:rsid w:val="0021501D"/>
    <w:rsid w:val="00215C84"/>
    <w:rsid w:val="0022678F"/>
    <w:rsid w:val="00227B61"/>
    <w:rsid w:val="002343B6"/>
    <w:rsid w:val="0023659B"/>
    <w:rsid w:val="00243782"/>
    <w:rsid w:val="00245DDF"/>
    <w:rsid w:val="00247F0C"/>
    <w:rsid w:val="00250255"/>
    <w:rsid w:val="00255D14"/>
    <w:rsid w:val="00257039"/>
    <w:rsid w:val="00260654"/>
    <w:rsid w:val="002700DE"/>
    <w:rsid w:val="00276079"/>
    <w:rsid w:val="002761A9"/>
    <w:rsid w:val="00277178"/>
    <w:rsid w:val="0027766E"/>
    <w:rsid w:val="00277C69"/>
    <w:rsid w:val="00280267"/>
    <w:rsid w:val="002813E8"/>
    <w:rsid w:val="0028266F"/>
    <w:rsid w:val="00283B44"/>
    <w:rsid w:val="00284F6D"/>
    <w:rsid w:val="00287156"/>
    <w:rsid w:val="00291A8F"/>
    <w:rsid w:val="00294956"/>
    <w:rsid w:val="002A0B98"/>
    <w:rsid w:val="002A2923"/>
    <w:rsid w:val="002A340A"/>
    <w:rsid w:val="002B1175"/>
    <w:rsid w:val="002B4895"/>
    <w:rsid w:val="002B678C"/>
    <w:rsid w:val="002C67B9"/>
    <w:rsid w:val="002D0047"/>
    <w:rsid w:val="002D34F9"/>
    <w:rsid w:val="002D38AB"/>
    <w:rsid w:val="002D3B8F"/>
    <w:rsid w:val="002D6F53"/>
    <w:rsid w:val="002E15C3"/>
    <w:rsid w:val="002F0552"/>
    <w:rsid w:val="002F481E"/>
    <w:rsid w:val="002F4D9C"/>
    <w:rsid w:val="00301DF1"/>
    <w:rsid w:val="00306172"/>
    <w:rsid w:val="0030646B"/>
    <w:rsid w:val="00312DB6"/>
    <w:rsid w:val="00316BC6"/>
    <w:rsid w:val="00317001"/>
    <w:rsid w:val="0032059E"/>
    <w:rsid w:val="003210CD"/>
    <w:rsid w:val="00326F24"/>
    <w:rsid w:val="00331196"/>
    <w:rsid w:val="003339B7"/>
    <w:rsid w:val="0034169F"/>
    <w:rsid w:val="003433AE"/>
    <w:rsid w:val="00347E71"/>
    <w:rsid w:val="003536F1"/>
    <w:rsid w:val="00356E94"/>
    <w:rsid w:val="0035792C"/>
    <w:rsid w:val="003618C7"/>
    <w:rsid w:val="00370F12"/>
    <w:rsid w:val="00372086"/>
    <w:rsid w:val="00383D4D"/>
    <w:rsid w:val="00385A62"/>
    <w:rsid w:val="00391EE8"/>
    <w:rsid w:val="003A2DD4"/>
    <w:rsid w:val="003A3CB4"/>
    <w:rsid w:val="003B0333"/>
    <w:rsid w:val="003B2585"/>
    <w:rsid w:val="003D5278"/>
    <w:rsid w:val="003D6A23"/>
    <w:rsid w:val="003E054F"/>
    <w:rsid w:val="003E2731"/>
    <w:rsid w:val="003E54BF"/>
    <w:rsid w:val="003F4086"/>
    <w:rsid w:val="0040154C"/>
    <w:rsid w:val="00402030"/>
    <w:rsid w:val="00405F69"/>
    <w:rsid w:val="00410961"/>
    <w:rsid w:val="004134A8"/>
    <w:rsid w:val="00413AD7"/>
    <w:rsid w:val="004247B5"/>
    <w:rsid w:val="00425023"/>
    <w:rsid w:val="004277BE"/>
    <w:rsid w:val="004356D9"/>
    <w:rsid w:val="00436F13"/>
    <w:rsid w:val="00445392"/>
    <w:rsid w:val="00446E37"/>
    <w:rsid w:val="00451E3B"/>
    <w:rsid w:val="00455F6A"/>
    <w:rsid w:val="004701EB"/>
    <w:rsid w:val="00480ECE"/>
    <w:rsid w:val="004810B6"/>
    <w:rsid w:val="004842ED"/>
    <w:rsid w:val="004918E2"/>
    <w:rsid w:val="00493ACE"/>
    <w:rsid w:val="00494FCF"/>
    <w:rsid w:val="00495742"/>
    <w:rsid w:val="004A35FC"/>
    <w:rsid w:val="004A4774"/>
    <w:rsid w:val="004B5382"/>
    <w:rsid w:val="004C73A0"/>
    <w:rsid w:val="004D3D9B"/>
    <w:rsid w:val="004E2C58"/>
    <w:rsid w:val="004F101D"/>
    <w:rsid w:val="004F67A8"/>
    <w:rsid w:val="0050127C"/>
    <w:rsid w:val="00502C1F"/>
    <w:rsid w:val="00505B82"/>
    <w:rsid w:val="0051064E"/>
    <w:rsid w:val="0051387D"/>
    <w:rsid w:val="00516541"/>
    <w:rsid w:val="00532CDF"/>
    <w:rsid w:val="00536FED"/>
    <w:rsid w:val="00540C1D"/>
    <w:rsid w:val="005437BA"/>
    <w:rsid w:val="005437E3"/>
    <w:rsid w:val="00550D5C"/>
    <w:rsid w:val="00554244"/>
    <w:rsid w:val="00581CA5"/>
    <w:rsid w:val="00583F11"/>
    <w:rsid w:val="005A4F14"/>
    <w:rsid w:val="005A58DC"/>
    <w:rsid w:val="005B665D"/>
    <w:rsid w:val="005C4487"/>
    <w:rsid w:val="005C45A1"/>
    <w:rsid w:val="005D68A5"/>
    <w:rsid w:val="005E06F6"/>
    <w:rsid w:val="005F1043"/>
    <w:rsid w:val="005F7984"/>
    <w:rsid w:val="006032BD"/>
    <w:rsid w:val="006058D4"/>
    <w:rsid w:val="006067A7"/>
    <w:rsid w:val="00617857"/>
    <w:rsid w:val="00621C77"/>
    <w:rsid w:val="00621D49"/>
    <w:rsid w:val="00621E9E"/>
    <w:rsid w:val="006222A7"/>
    <w:rsid w:val="00635B1B"/>
    <w:rsid w:val="00636BD9"/>
    <w:rsid w:val="00641E79"/>
    <w:rsid w:val="00646E42"/>
    <w:rsid w:val="00650759"/>
    <w:rsid w:val="00651C90"/>
    <w:rsid w:val="006559D7"/>
    <w:rsid w:val="00664BE7"/>
    <w:rsid w:val="00674829"/>
    <w:rsid w:val="00681BA9"/>
    <w:rsid w:val="006867D5"/>
    <w:rsid w:val="00692367"/>
    <w:rsid w:val="00694970"/>
    <w:rsid w:val="0069718F"/>
    <w:rsid w:val="006A2696"/>
    <w:rsid w:val="006A26AD"/>
    <w:rsid w:val="006B6ED9"/>
    <w:rsid w:val="006C309B"/>
    <w:rsid w:val="006C6903"/>
    <w:rsid w:val="006D3C7E"/>
    <w:rsid w:val="006E0EAB"/>
    <w:rsid w:val="006F198E"/>
    <w:rsid w:val="006F4F49"/>
    <w:rsid w:val="006F5BD0"/>
    <w:rsid w:val="00700B48"/>
    <w:rsid w:val="00700C8E"/>
    <w:rsid w:val="00702ECE"/>
    <w:rsid w:val="0070429E"/>
    <w:rsid w:val="007076EE"/>
    <w:rsid w:val="00713639"/>
    <w:rsid w:val="00726D41"/>
    <w:rsid w:val="0073065A"/>
    <w:rsid w:val="00746CB1"/>
    <w:rsid w:val="00747BBC"/>
    <w:rsid w:val="00756859"/>
    <w:rsid w:val="00761902"/>
    <w:rsid w:val="00762380"/>
    <w:rsid w:val="00772FC5"/>
    <w:rsid w:val="00775D89"/>
    <w:rsid w:val="00784054"/>
    <w:rsid w:val="0078650C"/>
    <w:rsid w:val="00790A58"/>
    <w:rsid w:val="00794584"/>
    <w:rsid w:val="00795CF5"/>
    <w:rsid w:val="007A3F45"/>
    <w:rsid w:val="007A4880"/>
    <w:rsid w:val="007B1F69"/>
    <w:rsid w:val="007B6B1E"/>
    <w:rsid w:val="007C071F"/>
    <w:rsid w:val="007D49D1"/>
    <w:rsid w:val="007E2DF8"/>
    <w:rsid w:val="007F2A0C"/>
    <w:rsid w:val="007F6590"/>
    <w:rsid w:val="007F71DD"/>
    <w:rsid w:val="00801578"/>
    <w:rsid w:val="008119A7"/>
    <w:rsid w:val="008134DF"/>
    <w:rsid w:val="008141F5"/>
    <w:rsid w:val="00815C1E"/>
    <w:rsid w:val="008164B8"/>
    <w:rsid w:val="00817F88"/>
    <w:rsid w:val="00822DF4"/>
    <w:rsid w:val="00824A21"/>
    <w:rsid w:val="00824DB1"/>
    <w:rsid w:val="00834658"/>
    <w:rsid w:val="008448E5"/>
    <w:rsid w:val="00855C0F"/>
    <w:rsid w:val="00865D46"/>
    <w:rsid w:val="00867B81"/>
    <w:rsid w:val="00875CAD"/>
    <w:rsid w:val="00885843"/>
    <w:rsid w:val="00887A59"/>
    <w:rsid w:val="00891A9B"/>
    <w:rsid w:val="00892967"/>
    <w:rsid w:val="00893509"/>
    <w:rsid w:val="00893757"/>
    <w:rsid w:val="008A04CF"/>
    <w:rsid w:val="008A7162"/>
    <w:rsid w:val="008D747E"/>
    <w:rsid w:val="008E3379"/>
    <w:rsid w:val="008F6A8A"/>
    <w:rsid w:val="009216A1"/>
    <w:rsid w:val="00926527"/>
    <w:rsid w:val="0093357A"/>
    <w:rsid w:val="00937F67"/>
    <w:rsid w:val="0094431E"/>
    <w:rsid w:val="009451E4"/>
    <w:rsid w:val="009546D6"/>
    <w:rsid w:val="00955B58"/>
    <w:rsid w:val="0095739B"/>
    <w:rsid w:val="00957B14"/>
    <w:rsid w:val="00957C72"/>
    <w:rsid w:val="009645DD"/>
    <w:rsid w:val="00965B8F"/>
    <w:rsid w:val="00973F0B"/>
    <w:rsid w:val="00977E24"/>
    <w:rsid w:val="009802F6"/>
    <w:rsid w:val="009841C6"/>
    <w:rsid w:val="00990451"/>
    <w:rsid w:val="009916B4"/>
    <w:rsid w:val="009A4E4E"/>
    <w:rsid w:val="009B265C"/>
    <w:rsid w:val="009B5927"/>
    <w:rsid w:val="009B594D"/>
    <w:rsid w:val="009C04BA"/>
    <w:rsid w:val="009C5881"/>
    <w:rsid w:val="009D574E"/>
    <w:rsid w:val="009D5A99"/>
    <w:rsid w:val="009E2D30"/>
    <w:rsid w:val="009F03DD"/>
    <w:rsid w:val="009F1302"/>
    <w:rsid w:val="009F1C44"/>
    <w:rsid w:val="009F2741"/>
    <w:rsid w:val="009F29F3"/>
    <w:rsid w:val="009F2CAC"/>
    <w:rsid w:val="009F36F0"/>
    <w:rsid w:val="009F437C"/>
    <w:rsid w:val="009F44E3"/>
    <w:rsid w:val="009F5D68"/>
    <w:rsid w:val="00A00D3E"/>
    <w:rsid w:val="00A028D2"/>
    <w:rsid w:val="00A04FB1"/>
    <w:rsid w:val="00A13060"/>
    <w:rsid w:val="00A26B91"/>
    <w:rsid w:val="00A271B3"/>
    <w:rsid w:val="00A320AD"/>
    <w:rsid w:val="00A41A07"/>
    <w:rsid w:val="00A44C05"/>
    <w:rsid w:val="00A47CC2"/>
    <w:rsid w:val="00A54A4D"/>
    <w:rsid w:val="00A556FC"/>
    <w:rsid w:val="00A60F72"/>
    <w:rsid w:val="00A63459"/>
    <w:rsid w:val="00A65272"/>
    <w:rsid w:val="00A72146"/>
    <w:rsid w:val="00A7338B"/>
    <w:rsid w:val="00A8001B"/>
    <w:rsid w:val="00A81251"/>
    <w:rsid w:val="00A81FCC"/>
    <w:rsid w:val="00A97A44"/>
    <w:rsid w:val="00AA481B"/>
    <w:rsid w:val="00AA6EDF"/>
    <w:rsid w:val="00AA7E4D"/>
    <w:rsid w:val="00AA7F08"/>
    <w:rsid w:val="00AB3676"/>
    <w:rsid w:val="00AC239D"/>
    <w:rsid w:val="00AC2870"/>
    <w:rsid w:val="00AC6E76"/>
    <w:rsid w:val="00AE63B4"/>
    <w:rsid w:val="00AF38D8"/>
    <w:rsid w:val="00B02664"/>
    <w:rsid w:val="00B02898"/>
    <w:rsid w:val="00B06524"/>
    <w:rsid w:val="00B1038D"/>
    <w:rsid w:val="00B11A48"/>
    <w:rsid w:val="00B209FB"/>
    <w:rsid w:val="00B23F37"/>
    <w:rsid w:val="00B24557"/>
    <w:rsid w:val="00B30B1D"/>
    <w:rsid w:val="00B312C6"/>
    <w:rsid w:val="00B43C0F"/>
    <w:rsid w:val="00B47C7A"/>
    <w:rsid w:val="00B50D72"/>
    <w:rsid w:val="00B5346E"/>
    <w:rsid w:val="00B563F7"/>
    <w:rsid w:val="00B56E07"/>
    <w:rsid w:val="00B6128F"/>
    <w:rsid w:val="00B66610"/>
    <w:rsid w:val="00B67261"/>
    <w:rsid w:val="00B71D30"/>
    <w:rsid w:val="00B73203"/>
    <w:rsid w:val="00B777B1"/>
    <w:rsid w:val="00B875ED"/>
    <w:rsid w:val="00B9404D"/>
    <w:rsid w:val="00BA22A6"/>
    <w:rsid w:val="00BB102F"/>
    <w:rsid w:val="00BB4F5A"/>
    <w:rsid w:val="00BB561C"/>
    <w:rsid w:val="00BB7268"/>
    <w:rsid w:val="00BC3B86"/>
    <w:rsid w:val="00BD70EC"/>
    <w:rsid w:val="00BD7A1C"/>
    <w:rsid w:val="00BE3D2E"/>
    <w:rsid w:val="00C03408"/>
    <w:rsid w:val="00C266BF"/>
    <w:rsid w:val="00C351B8"/>
    <w:rsid w:val="00C361DD"/>
    <w:rsid w:val="00C40BF0"/>
    <w:rsid w:val="00C45619"/>
    <w:rsid w:val="00C46789"/>
    <w:rsid w:val="00C514FB"/>
    <w:rsid w:val="00C610D3"/>
    <w:rsid w:val="00C701DE"/>
    <w:rsid w:val="00C80B18"/>
    <w:rsid w:val="00C835D5"/>
    <w:rsid w:val="00C85591"/>
    <w:rsid w:val="00C86E2F"/>
    <w:rsid w:val="00C90788"/>
    <w:rsid w:val="00C90A85"/>
    <w:rsid w:val="00C91C2B"/>
    <w:rsid w:val="00C926AC"/>
    <w:rsid w:val="00C92C6D"/>
    <w:rsid w:val="00C96420"/>
    <w:rsid w:val="00CA3BB4"/>
    <w:rsid w:val="00CC436B"/>
    <w:rsid w:val="00CC52B1"/>
    <w:rsid w:val="00CD6CC2"/>
    <w:rsid w:val="00CE59B1"/>
    <w:rsid w:val="00CE5B83"/>
    <w:rsid w:val="00CE70EC"/>
    <w:rsid w:val="00CF4A80"/>
    <w:rsid w:val="00CF6434"/>
    <w:rsid w:val="00D00DA7"/>
    <w:rsid w:val="00D034C5"/>
    <w:rsid w:val="00D056CA"/>
    <w:rsid w:val="00D06553"/>
    <w:rsid w:val="00D10814"/>
    <w:rsid w:val="00D12788"/>
    <w:rsid w:val="00D131AC"/>
    <w:rsid w:val="00D21711"/>
    <w:rsid w:val="00D23310"/>
    <w:rsid w:val="00D278B0"/>
    <w:rsid w:val="00D306EB"/>
    <w:rsid w:val="00D32DE0"/>
    <w:rsid w:val="00D35E14"/>
    <w:rsid w:val="00D37852"/>
    <w:rsid w:val="00D4060F"/>
    <w:rsid w:val="00D41722"/>
    <w:rsid w:val="00D53A35"/>
    <w:rsid w:val="00D569A6"/>
    <w:rsid w:val="00D73BB1"/>
    <w:rsid w:val="00D8432C"/>
    <w:rsid w:val="00D91728"/>
    <w:rsid w:val="00DA3175"/>
    <w:rsid w:val="00DB4E54"/>
    <w:rsid w:val="00DC0675"/>
    <w:rsid w:val="00DC507A"/>
    <w:rsid w:val="00DD462B"/>
    <w:rsid w:val="00DE6E4E"/>
    <w:rsid w:val="00DE71E2"/>
    <w:rsid w:val="00DF0383"/>
    <w:rsid w:val="00DF5ABF"/>
    <w:rsid w:val="00E00702"/>
    <w:rsid w:val="00E06D95"/>
    <w:rsid w:val="00E16599"/>
    <w:rsid w:val="00E244A8"/>
    <w:rsid w:val="00E25033"/>
    <w:rsid w:val="00E4095B"/>
    <w:rsid w:val="00E40FE4"/>
    <w:rsid w:val="00E570C4"/>
    <w:rsid w:val="00E72049"/>
    <w:rsid w:val="00E75A4B"/>
    <w:rsid w:val="00E77773"/>
    <w:rsid w:val="00E82613"/>
    <w:rsid w:val="00E82F7C"/>
    <w:rsid w:val="00E8595D"/>
    <w:rsid w:val="00E8789B"/>
    <w:rsid w:val="00E91A1E"/>
    <w:rsid w:val="00E9338D"/>
    <w:rsid w:val="00EA57D7"/>
    <w:rsid w:val="00EB4A16"/>
    <w:rsid w:val="00EB7546"/>
    <w:rsid w:val="00ED3E13"/>
    <w:rsid w:val="00EE32F6"/>
    <w:rsid w:val="00F10048"/>
    <w:rsid w:val="00F11065"/>
    <w:rsid w:val="00F1202A"/>
    <w:rsid w:val="00F27235"/>
    <w:rsid w:val="00F27762"/>
    <w:rsid w:val="00F27ECB"/>
    <w:rsid w:val="00F3503E"/>
    <w:rsid w:val="00F359DD"/>
    <w:rsid w:val="00F419AA"/>
    <w:rsid w:val="00F54EBC"/>
    <w:rsid w:val="00F55239"/>
    <w:rsid w:val="00F554B4"/>
    <w:rsid w:val="00F654A3"/>
    <w:rsid w:val="00F66E7C"/>
    <w:rsid w:val="00F75EB2"/>
    <w:rsid w:val="00F77B45"/>
    <w:rsid w:val="00F83B7F"/>
    <w:rsid w:val="00F93C43"/>
    <w:rsid w:val="00F960B4"/>
    <w:rsid w:val="00F9766B"/>
    <w:rsid w:val="00FA017E"/>
    <w:rsid w:val="00FA26E3"/>
    <w:rsid w:val="00FA4C2C"/>
    <w:rsid w:val="00FA53DD"/>
    <w:rsid w:val="00FA57B1"/>
    <w:rsid w:val="00FB1091"/>
    <w:rsid w:val="00FB191E"/>
    <w:rsid w:val="00FC715A"/>
    <w:rsid w:val="00FD5D01"/>
    <w:rsid w:val="00FF2D49"/>
    <w:rsid w:val="00FF3500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5CAC8"/>
  <w15:chartTrackingRefBased/>
  <w15:docId w15:val="{F90A6542-21CC-4096-809A-1D7F4B29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172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44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487"/>
  </w:style>
  <w:style w:type="paragraph" w:styleId="Stopka">
    <w:name w:val="footer"/>
    <w:basedOn w:val="Normalny"/>
    <w:link w:val="StopkaZnak"/>
    <w:uiPriority w:val="99"/>
    <w:unhideWhenUsed/>
    <w:rsid w:val="005C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487"/>
  </w:style>
  <w:style w:type="paragraph" w:styleId="Poprawka">
    <w:name w:val="Revision"/>
    <w:hidden/>
    <w:uiPriority w:val="99"/>
    <w:semiHidden/>
    <w:rsid w:val="00057D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5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EB2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A44C05"/>
    <w:pPr>
      <w:widowControl w:val="0"/>
      <w:autoSpaceDE w:val="0"/>
      <w:autoSpaceDN w:val="0"/>
      <w:spacing w:after="0" w:line="240" w:lineRule="auto"/>
      <w:ind w:left="1233" w:hanging="360"/>
    </w:pPr>
    <w:rPr>
      <w:rFonts w:ascii="Arial" w:eastAsia="Arial" w:hAnsi="Arial" w:cs="Arial"/>
      <w:kern w:val="0"/>
      <w:lang w:eastAsia="pl-PL" w:bidi="pl-PL"/>
      <w14:ligatures w14:val="none"/>
    </w:rPr>
  </w:style>
  <w:style w:type="numbering" w:customStyle="1" w:styleId="Biecalista1">
    <w:name w:val="Bieżąca lista1"/>
    <w:uiPriority w:val="99"/>
    <w:rsid w:val="00413AD7"/>
    <w:pPr>
      <w:numPr>
        <w:numId w:val="11"/>
      </w:numPr>
    </w:pPr>
  </w:style>
  <w:style w:type="paragraph" w:styleId="Bezodstpw">
    <w:name w:val="No Spacing"/>
    <w:uiPriority w:val="1"/>
    <w:qFormat/>
    <w:rsid w:val="00D41722"/>
    <w:pPr>
      <w:spacing w:after="0" w:line="240" w:lineRule="auto"/>
    </w:pPr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417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B209FB"/>
  </w:style>
  <w:style w:type="character" w:styleId="Hipercze">
    <w:name w:val="Hyperlink"/>
    <w:basedOn w:val="Domylnaczcionkaakapitu"/>
    <w:uiPriority w:val="99"/>
    <w:unhideWhenUsed/>
    <w:rsid w:val="00C964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642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4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10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10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10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681BA9"/>
  </w:style>
  <w:style w:type="numbering" w:customStyle="1" w:styleId="Biecalista2">
    <w:name w:val="Bieżąca lista2"/>
    <w:uiPriority w:val="99"/>
    <w:rsid w:val="00A81FCC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E720C3EA0884B89A5CDAEFA243078" ma:contentTypeVersion="18" ma:contentTypeDescription="Utwórz nowy dokument." ma:contentTypeScope="" ma:versionID="dc78d834037fce5ffba5aa3675c58cc0">
  <xsd:schema xmlns:xsd="http://www.w3.org/2001/XMLSchema" xmlns:xs="http://www.w3.org/2001/XMLSchema" xmlns:p="http://schemas.microsoft.com/office/2006/metadata/properties" xmlns:ns3="6eb50c79-bae0-4282-beb5-e77c5cc26447" xmlns:ns4="ac00a34e-5bd4-4888-8853-1f5ec23b9010" targetNamespace="http://schemas.microsoft.com/office/2006/metadata/properties" ma:root="true" ma:fieldsID="0f2bb09a2b529d4b37083dc22d428c70" ns3:_="" ns4:_="">
    <xsd:import namespace="6eb50c79-bae0-4282-beb5-e77c5cc26447"/>
    <xsd:import namespace="ac00a34e-5bd4-4888-8853-1f5ec23b9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0c79-bae0-4282-beb5-e77c5cc26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a34e-5bd4-4888-8853-1f5ec23b9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00a34e-5bd4-4888-8853-1f5ec23b9010" xsi:nil="true"/>
  </documentManagement>
</p:properties>
</file>

<file path=customXml/itemProps1.xml><?xml version="1.0" encoding="utf-8"?>
<ds:datastoreItem xmlns:ds="http://schemas.openxmlformats.org/officeDocument/2006/customXml" ds:itemID="{E9BA4F27-A65F-4F3C-9650-B3D2E942C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BE975-1051-45E8-B8DA-AE4115914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CD20C-EA40-4148-A335-9DE10682F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50c79-bae0-4282-beb5-e77c5cc26447"/>
    <ds:schemaRef ds:uri="ac00a34e-5bd4-4888-8853-1f5ec23b9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9EB42-9885-4F94-882D-CD8D6E919ECD}">
  <ds:schemaRefs>
    <ds:schemaRef ds:uri="http://schemas.microsoft.com/office/2006/metadata/properties"/>
    <ds:schemaRef ds:uri="http://schemas.microsoft.com/office/infopath/2007/PartnerControls"/>
    <ds:schemaRef ds:uri="ac00a34e-5bd4-4888-8853-1f5ec23b90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2334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Nowicka</dc:creator>
  <cp:keywords/>
  <dc:description/>
  <cp:lastModifiedBy>Aleksandra Zakrzewska</cp:lastModifiedBy>
  <cp:revision>10</cp:revision>
  <cp:lastPrinted>2024-02-19T11:31:00Z</cp:lastPrinted>
  <dcterms:created xsi:type="dcterms:W3CDTF">2025-02-05T09:13:00Z</dcterms:created>
  <dcterms:modified xsi:type="dcterms:W3CDTF">2025-02-27T14:20:00Z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0x010100F5FE720C3EA0884B89A5CDAEFA243078</vt:lpwstr>
  </property>
</Properties>
</file>